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_rels/document.xml.rels" ContentType="application/vnd.openxmlformats-package.relationships+xml"/>
  <Override PartName="/word/theme/theme1.xml" ContentType="application/vnd.openxmlformats-officedocument.theme+xml"/>
  <Override PartName="/customXml/item1.xml" ContentType="application/xml"/>
  <Override PartName="/customXml/itemProps1.xml" ContentType="application/vnd.openxmlformats-officedocument.customXmlProperties+xml"/>
  <Override PartName="/customXml/_rels/item1.xml.rels" ContentType="application/vnd.openxmlformats-package.relationships+xml"/>
  <Override PartName="/_rels/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numPr>
          <w:ilvl w:val="0"/>
          <w:numId w:val="0"/>
        </w:numPr>
        <w:spacing w:lineRule="auto" w:line="360"/>
        <w:ind w:left="0" w:hanging="0"/>
        <w:jc w:val="both"/>
        <w:outlineLvl w:val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WYCHOWANIE FIZYCZNE – OCENA UCZNIA</w:t>
      </w:r>
    </w:p>
    <w:p>
      <w:pPr>
        <w:pStyle w:val="Normal"/>
        <w:numPr>
          <w:ilvl w:val="0"/>
          <w:numId w:val="0"/>
        </w:numPr>
        <w:spacing w:lineRule="auto" w:line="360"/>
        <w:ind w:left="0" w:hanging="0"/>
        <w:jc w:val="both"/>
        <w:outlineLvl w:val="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Szczegółowe warunki i sposób oceniania </w:t>
      </w:r>
    </w:p>
    <w:p>
      <w:pPr>
        <w:pStyle w:val="NormalWeb"/>
        <w:numPr>
          <w:ilvl w:val="0"/>
          <w:numId w:val="3"/>
        </w:numPr>
        <w:spacing w:beforeAutospacing="0" w:before="300" w:afterAutospacing="0" w:after="0"/>
        <w:textAlignment w:val="baseline"/>
        <w:rPr/>
      </w:pPr>
      <w:r>
        <w:rPr/>
        <w:t>Zgodnie z Ustawą o systemie oświaty z 7 września 1991 roku (Dz. U. 2018.1457)</w:t>
      </w:r>
      <w:r>
        <w:rPr>
          <w:rFonts w:ascii="Comic Sans MS" w:hAnsi="Comic Sans MS"/>
          <w:color w:val="1C4587"/>
          <w:sz w:val="40"/>
          <w:szCs w:val="40"/>
        </w:rPr>
        <w:t xml:space="preserve"> </w:t>
      </w:r>
      <w:r>
        <w:rPr/>
        <w:t>Roz.3 Ocenianie, klasyfikowanie i promowania uczniów w szkołach publicznych;</w:t>
      </w:r>
    </w:p>
    <w:p>
      <w:pPr>
        <w:pStyle w:val="NormalWeb"/>
        <w:numPr>
          <w:ilvl w:val="0"/>
          <w:numId w:val="3"/>
        </w:numPr>
        <w:spacing w:beforeAutospacing="0" w:before="0" w:afterAutospacing="0" w:after="0"/>
        <w:textAlignment w:val="baseline"/>
        <w:rPr/>
      </w:pPr>
      <w:r>
        <w:rPr/>
        <w:t>Ustawa z dnia 14 grudnia 2016 r. Prawo oświatowe;</w:t>
      </w:r>
    </w:p>
    <w:p>
      <w:pPr>
        <w:pStyle w:val="NormalWeb"/>
        <w:numPr>
          <w:ilvl w:val="0"/>
          <w:numId w:val="3"/>
        </w:numPr>
        <w:spacing w:beforeAutospacing="0" w:before="0" w:afterAutospacing="0" w:after="0"/>
        <w:textAlignment w:val="baseline"/>
        <w:rPr/>
      </w:pPr>
      <w:r>
        <w:rPr/>
        <w:t xml:space="preserve">Rozporządzenie MEN z dnia 22 lutego 2019 r. w sprawie oceniania , klasyfikowania i promowania uczniów i słuchaczy w szkołach publicznych Roz. 2, </w:t>
      </w:r>
      <w:r>
        <w:rPr>
          <w:bCs/>
          <w:color w:val="333333"/>
        </w:rPr>
        <w:t>§ 9.1,2;</w:t>
      </w:r>
    </w:p>
    <w:p>
      <w:pPr>
        <w:pStyle w:val="NormalWeb"/>
        <w:numPr>
          <w:ilvl w:val="0"/>
          <w:numId w:val="3"/>
        </w:numPr>
        <w:spacing w:beforeAutospacing="0" w:before="0" w:afterAutospacing="0" w:after="0"/>
        <w:textAlignment w:val="baseline"/>
        <w:rPr/>
      </w:pPr>
      <w:r>
        <w:rPr/>
        <w:t>Statut szkoły, który określa szczegółowe zasady wewnątrzszkolnego oceniania uczniów.</w:t>
      </w:r>
    </w:p>
    <w:p>
      <w:pPr>
        <w:pStyle w:val="NormalWeb"/>
        <w:spacing w:beforeAutospacing="0" w:before="0" w:afterAutospacing="0" w:after="0"/>
        <w:ind w:left="720" w:hanging="0"/>
        <w:textAlignment w:val="baseline"/>
        <w:rPr/>
      </w:pPr>
      <w:r>
        <w:rPr/>
      </w:r>
    </w:p>
    <w:p>
      <w:pPr>
        <w:pStyle w:val="Normal"/>
        <w:spacing w:lineRule="auto" w:line="27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Ocenienie osiągnięć edukacyjnych ucznia polega na rozpoznawaniu przez nauczycieli poziomu i postępów              w opanowaniu przez ucznia wiadomości i umiejętności w stosunku do wymagań określonych w podstawie programowej kształcenia ogólnego oraz wymagań edukacyjnych wynikających z realizowanych w szkole programów nauczania. Przy ustalaniu oceny z wychowania fizycznego należy brać przede wszystkim wysiłek wkładany przez ucznia w wywiązywanie się z obowiązków wynikających ze specyfiki tych zajęć także systematyczność udziału ucznia w zajęciach oraz aktywność ucznia w działaniach podejmowanych przez szkołę na rzecz kultury fizycznej. Wysiłek wkładany przez ucznia w wywiązywanie się obowiązków wynikających ze specyfiki wychowania fizycznego rozumiany jest nie jako wysiłek fizyczny lecz całokształt starań ucznia na rzecz przedmiotu tj. z umiejętności, wiedzy, systematyczności i aktywności. Ocenianie ma na celu motywowanie ucznia do dalszych postępów w nauce i zachowaniu. </w:t>
      </w:r>
    </w:p>
    <w:p>
      <w:pPr>
        <w:pStyle w:val="Normal"/>
        <w:spacing w:lineRule="auto" w:line="27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rPr>
          <w:rFonts w:ascii="Times New Roman" w:hAnsi="Times New Roman"/>
          <w:b/>
          <w:iCs/>
          <w:sz w:val="24"/>
          <w:szCs w:val="24"/>
        </w:rPr>
      </w:pPr>
      <w:r>
        <w:rPr>
          <w:rFonts w:ascii="Times New Roman" w:hAnsi="Times New Roman"/>
          <w:b/>
          <w:iCs/>
          <w:sz w:val="24"/>
          <w:szCs w:val="24"/>
        </w:rPr>
        <w:t>Wymagania przedmiotowe i programowe</w:t>
      </w:r>
    </w:p>
    <w:p>
      <w:pPr>
        <w:pStyle w:val="Normal"/>
        <w:spacing w:lineRule="auto" w:line="240" w:before="280" w:after="280"/>
        <w:jc w:val="both"/>
        <w:rPr>
          <w:rFonts w:ascii="Times New Roman" w:hAnsi="Times New Roman"/>
          <w:b/>
          <w:bCs/>
          <w:sz w:val="24"/>
          <w:szCs w:val="24"/>
          <w:highlight w:val="white"/>
        </w:rPr>
      </w:pPr>
      <w:r>
        <w:rPr>
          <w:rFonts w:ascii="Times New Roman" w:hAnsi="Times New Roman"/>
          <w:b/>
          <w:bCs/>
          <w:sz w:val="24"/>
          <w:szCs w:val="24"/>
          <w:highlight w:val="white"/>
        </w:rPr>
        <w:t>Podstawy wewnątrzszkolnych zasad oceniania – wychowanie fizyczne</w:t>
      </w:r>
    </w:p>
    <w:p>
      <w:pPr>
        <w:pStyle w:val="ListParagraph"/>
        <w:numPr>
          <w:ilvl w:val="0"/>
          <w:numId w:val="2"/>
        </w:numPr>
        <w:spacing w:lineRule="auto" w:line="360" w:before="0" w:after="0"/>
        <w:ind w:left="426" w:hanging="360"/>
        <w:contextualSpacing/>
        <w:jc w:val="both"/>
        <w:rPr>
          <w:rFonts w:ascii="Times New Roman" w:hAnsi="Times New Roman"/>
          <w:sz w:val="24"/>
          <w:szCs w:val="24"/>
          <w:highlight w:val="white"/>
        </w:rPr>
      </w:pPr>
      <w:r>
        <w:rPr>
          <w:rFonts w:ascii="Times New Roman" w:hAnsi="Times New Roman"/>
          <w:sz w:val="24"/>
          <w:szCs w:val="24"/>
          <w:highlight w:val="white"/>
        </w:rPr>
        <w:t>Oceny są jawne dla ucznia i jego rodziców. Na wniosek ucznia lub jego rodziców nauczyciel uzasadnia ustaloną ocenę w sposób określony w statucie szkoły.</w:t>
      </w:r>
    </w:p>
    <w:p>
      <w:pPr>
        <w:pStyle w:val="ListParagraph"/>
        <w:numPr>
          <w:ilvl w:val="0"/>
          <w:numId w:val="2"/>
        </w:numPr>
        <w:spacing w:lineRule="auto" w:line="360" w:before="0" w:after="0"/>
        <w:ind w:left="426" w:hanging="360"/>
        <w:contextualSpacing/>
        <w:jc w:val="both"/>
        <w:rPr>
          <w:rFonts w:ascii="Times New Roman" w:hAnsi="Times New Roman"/>
          <w:sz w:val="24"/>
          <w:szCs w:val="24"/>
          <w:highlight w:val="white"/>
        </w:rPr>
      </w:pPr>
      <w:r>
        <w:rPr>
          <w:rFonts w:ascii="Times New Roman" w:hAnsi="Times New Roman"/>
          <w:sz w:val="24"/>
          <w:szCs w:val="24"/>
          <w:highlight w:val="white"/>
        </w:rPr>
        <w:t>Na początku roku szkolnego nauczyciel zapoznaje uczniów z wymaganiami edukacyjnymi oraz przedmiotowymi zasadami oceniania (PZO), co potwierdza wpisem do dziennika lekcyjnego, a uczniowie potwierdzają podpisem na przygotowanej liście.</w:t>
      </w:r>
    </w:p>
    <w:p>
      <w:pPr>
        <w:pStyle w:val="ListParagraph"/>
        <w:numPr>
          <w:ilvl w:val="0"/>
          <w:numId w:val="2"/>
        </w:numPr>
        <w:spacing w:lineRule="auto" w:line="360" w:before="0" w:after="0"/>
        <w:ind w:left="426" w:hanging="360"/>
        <w:contextualSpacing/>
        <w:jc w:val="both"/>
        <w:rPr>
          <w:rFonts w:ascii="Times New Roman" w:hAnsi="Times New Roman"/>
          <w:sz w:val="24"/>
          <w:szCs w:val="24"/>
          <w:highlight w:val="white"/>
        </w:rPr>
      </w:pPr>
      <w:r>
        <w:rPr>
          <w:rFonts w:ascii="Times New Roman" w:hAnsi="Times New Roman"/>
          <w:b/>
          <w:sz w:val="28"/>
          <w:szCs w:val="28"/>
        </w:rPr>
        <w:t xml:space="preserve">Szczegółowe warunki i sposób oceniania </w:t>
      </w:r>
      <w:r>
        <w:rPr>
          <w:rFonts w:ascii="Times New Roman" w:hAnsi="Times New Roman"/>
          <w:sz w:val="24"/>
          <w:szCs w:val="24"/>
          <w:highlight w:val="white"/>
        </w:rPr>
        <w:t>oraz wymagania edukacyjne są dostępne dla uczniów                i rodziców u nauczyciela wychowania fizycznego, o czym rodzice są powiadomieni na pierwszym zebraniu przez wychowawcę klasy.</w:t>
      </w:r>
    </w:p>
    <w:p>
      <w:pPr>
        <w:pStyle w:val="ListParagraph"/>
        <w:numPr>
          <w:ilvl w:val="0"/>
          <w:numId w:val="2"/>
        </w:numPr>
        <w:spacing w:lineRule="auto" w:line="360" w:before="0" w:after="0"/>
        <w:ind w:left="426" w:hanging="360"/>
        <w:contextualSpacing/>
        <w:jc w:val="both"/>
        <w:rPr>
          <w:rFonts w:ascii="Times New Roman" w:hAnsi="Times New Roman"/>
          <w:sz w:val="24"/>
          <w:szCs w:val="24"/>
          <w:highlight w:val="white"/>
        </w:rPr>
      </w:pPr>
      <w:r>
        <w:rPr>
          <w:rFonts w:ascii="Times New Roman" w:hAnsi="Times New Roman"/>
          <w:sz w:val="24"/>
          <w:szCs w:val="24"/>
          <w:highlight w:val="white"/>
        </w:rPr>
        <w:t>Uczeń w ciągu całego roku szkolnego podlega systematycznej i obiektywnej ocenie zgodnie z jego indywidualnymi możliwościami.</w:t>
      </w:r>
    </w:p>
    <w:p>
      <w:pPr>
        <w:pStyle w:val="ListParagraph"/>
        <w:numPr>
          <w:ilvl w:val="0"/>
          <w:numId w:val="2"/>
        </w:numPr>
        <w:spacing w:lineRule="auto" w:line="360" w:before="0" w:after="0"/>
        <w:ind w:left="426" w:hanging="360"/>
        <w:contextualSpacing/>
        <w:jc w:val="both"/>
        <w:rPr>
          <w:rFonts w:ascii="Times New Roman" w:hAnsi="Times New Roman"/>
          <w:sz w:val="24"/>
          <w:szCs w:val="24"/>
          <w:highlight w:val="white"/>
        </w:rPr>
      </w:pPr>
      <w:r>
        <w:rPr>
          <w:rFonts w:ascii="Times New Roman" w:hAnsi="Times New Roman"/>
          <w:sz w:val="24"/>
          <w:szCs w:val="24"/>
          <w:highlight w:val="white"/>
        </w:rPr>
        <w:t>O postępach ucznia rodzice są systematycznie informowani poprzez wpis do dziennika elektronicznego.</w:t>
      </w:r>
    </w:p>
    <w:p>
      <w:pPr>
        <w:pStyle w:val="ListParagraph"/>
        <w:numPr>
          <w:ilvl w:val="0"/>
          <w:numId w:val="2"/>
        </w:numPr>
        <w:spacing w:lineRule="auto" w:line="360" w:before="0" w:after="0"/>
        <w:ind w:left="426" w:hanging="360"/>
        <w:contextualSpacing/>
        <w:jc w:val="both"/>
        <w:rPr>
          <w:rFonts w:ascii="Times New Roman" w:hAnsi="Times New Roman"/>
          <w:b/>
          <w:color w:val="FF0000"/>
          <w:sz w:val="24"/>
          <w:szCs w:val="24"/>
          <w:highlight w:val="white"/>
        </w:rPr>
      </w:pPr>
      <w:r>
        <w:rPr>
          <w:rFonts w:ascii="Times New Roman" w:hAnsi="Times New Roman"/>
          <w:sz w:val="24"/>
          <w:szCs w:val="24"/>
          <w:highlight w:val="white"/>
        </w:rPr>
        <w:t xml:space="preserve">Przy ustalaniu oceny z wychowania fizycznego oprócz </w:t>
      </w:r>
      <w:r>
        <w:rPr>
          <w:rFonts w:ascii="Times New Roman" w:hAnsi="Times New Roman"/>
          <w:b/>
          <w:color w:val="FF0000"/>
          <w:sz w:val="24"/>
          <w:szCs w:val="24"/>
          <w:highlight w:val="white"/>
        </w:rPr>
        <w:t>wiadomości i umiejętności</w:t>
      </w:r>
      <w:r>
        <w:rPr>
          <w:rFonts w:ascii="Times New Roman" w:hAnsi="Times New Roman"/>
          <w:color w:val="FF0000"/>
          <w:sz w:val="24"/>
          <w:szCs w:val="24"/>
          <w:highlight w:val="white"/>
        </w:rPr>
        <w:t xml:space="preserve"> </w:t>
      </w:r>
      <w:r>
        <w:rPr>
          <w:rFonts w:ascii="Times New Roman" w:hAnsi="Times New Roman"/>
          <w:sz w:val="24"/>
          <w:szCs w:val="24"/>
          <w:highlight w:val="white"/>
        </w:rPr>
        <w:t xml:space="preserve">pod uwagę brany jest          w szczególności </w:t>
      </w:r>
      <w:r>
        <w:rPr>
          <w:rFonts w:ascii="Times New Roman" w:hAnsi="Times New Roman"/>
          <w:bCs/>
          <w:sz w:val="24"/>
          <w:szCs w:val="24"/>
          <w:highlight w:val="white"/>
        </w:rPr>
        <w:t>wysiłek</w:t>
      </w:r>
      <w:r>
        <w:rPr>
          <w:rFonts w:ascii="Times New Roman" w:hAnsi="Times New Roman"/>
          <w:sz w:val="24"/>
          <w:szCs w:val="24"/>
          <w:highlight w:val="white"/>
        </w:rPr>
        <w:t xml:space="preserve"> </w:t>
      </w:r>
      <w:r>
        <w:rPr>
          <w:rFonts w:ascii="Times New Roman" w:hAnsi="Times New Roman"/>
          <w:bCs/>
          <w:sz w:val="24"/>
          <w:szCs w:val="24"/>
          <w:highlight w:val="white"/>
        </w:rPr>
        <w:t xml:space="preserve">wkładany przez ucznia w wywiązywanie się z obowiązków wynikających ze specyfiki tych zajęć, czyli </w:t>
      </w:r>
      <w:r>
        <w:rPr>
          <w:rFonts w:ascii="Times New Roman" w:hAnsi="Times New Roman"/>
          <w:b/>
          <w:bCs/>
          <w:color w:val="FF0000"/>
          <w:sz w:val="24"/>
          <w:szCs w:val="24"/>
          <w:highlight w:val="white"/>
        </w:rPr>
        <w:t>systematyczność / regularność</w:t>
      </w:r>
      <w:r>
        <w:rPr>
          <w:rFonts w:ascii="Times New Roman" w:hAnsi="Times New Roman"/>
          <w:bCs/>
          <w:color w:val="FF0000"/>
          <w:sz w:val="24"/>
          <w:szCs w:val="24"/>
          <w:highlight w:val="white"/>
        </w:rPr>
        <w:t xml:space="preserve"> </w:t>
      </w:r>
      <w:r>
        <w:rPr>
          <w:rFonts w:ascii="Times New Roman" w:hAnsi="Times New Roman"/>
          <w:bCs/>
          <w:sz w:val="24"/>
          <w:szCs w:val="24"/>
          <w:highlight w:val="white"/>
        </w:rPr>
        <w:t xml:space="preserve">udziału ucznia w zajęciach, </w:t>
      </w:r>
      <w:r>
        <w:rPr>
          <w:rFonts w:ascii="Times New Roman" w:hAnsi="Times New Roman"/>
          <w:b/>
          <w:bCs/>
          <w:color w:val="FF0000"/>
          <w:sz w:val="24"/>
          <w:szCs w:val="24"/>
          <w:highlight w:val="white"/>
        </w:rPr>
        <w:t>aktywność</w:t>
      </w:r>
      <w:r>
        <w:rPr>
          <w:rFonts w:ascii="Times New Roman" w:hAnsi="Times New Roman"/>
          <w:bCs/>
          <w:color w:val="FF0000"/>
          <w:sz w:val="24"/>
          <w:szCs w:val="24"/>
          <w:highlight w:val="white"/>
        </w:rPr>
        <w:t xml:space="preserve"> / </w:t>
      </w:r>
      <w:r>
        <w:rPr>
          <w:rFonts w:ascii="Times New Roman" w:hAnsi="Times New Roman"/>
          <w:b/>
          <w:color w:val="FF0000"/>
          <w:sz w:val="24"/>
          <w:szCs w:val="24"/>
          <w:highlight w:val="white"/>
        </w:rPr>
        <w:t>zaangażowanie</w:t>
      </w:r>
      <w:r>
        <w:rPr>
          <w:rFonts w:ascii="Times New Roman" w:hAnsi="Times New Roman"/>
          <w:bCs/>
          <w:color w:val="FF0000"/>
          <w:sz w:val="24"/>
          <w:szCs w:val="24"/>
          <w:highlight w:val="white"/>
        </w:rPr>
        <w:t xml:space="preserve"> </w:t>
      </w:r>
      <w:r>
        <w:rPr>
          <w:rFonts w:ascii="Times New Roman" w:hAnsi="Times New Roman"/>
          <w:bCs/>
          <w:sz w:val="24"/>
          <w:szCs w:val="24"/>
          <w:highlight w:val="white"/>
        </w:rPr>
        <w:t xml:space="preserve">ucznia w działaniach podejmowanych przez szkołę na rzecz kultury fizycznej, oraz </w:t>
      </w:r>
      <w:r>
        <w:rPr>
          <w:rFonts w:ascii="Times New Roman" w:hAnsi="Times New Roman"/>
          <w:b/>
          <w:bCs/>
          <w:color w:val="FF0000"/>
          <w:sz w:val="24"/>
          <w:szCs w:val="24"/>
          <w:highlight w:val="white"/>
        </w:rPr>
        <w:t>postawę ucznia na lekcji.</w:t>
      </w:r>
    </w:p>
    <w:p>
      <w:pPr>
        <w:pStyle w:val="ListParagraph"/>
        <w:numPr>
          <w:ilvl w:val="0"/>
          <w:numId w:val="2"/>
        </w:numPr>
        <w:spacing w:lineRule="auto" w:line="360" w:before="0" w:after="0"/>
        <w:ind w:left="426" w:hanging="360"/>
        <w:contextualSpacing/>
        <w:jc w:val="both"/>
        <w:rPr>
          <w:rFonts w:ascii="Times New Roman" w:hAnsi="Times New Roman"/>
          <w:sz w:val="24"/>
          <w:szCs w:val="24"/>
          <w:highlight w:val="white"/>
        </w:rPr>
      </w:pPr>
      <w:r>
        <w:rPr>
          <w:rFonts w:ascii="Times New Roman" w:hAnsi="Times New Roman"/>
          <w:sz w:val="24"/>
          <w:szCs w:val="24"/>
          <w:highlight w:val="white"/>
        </w:rPr>
        <w:t>Nauczyciel wystawia ocenę za I i II okres  biorąc pod uwagę oceny z poszczególnych obszarów.</w:t>
      </w:r>
    </w:p>
    <w:p>
      <w:pPr>
        <w:pStyle w:val="ListParagraph"/>
        <w:numPr>
          <w:ilvl w:val="0"/>
          <w:numId w:val="2"/>
        </w:numPr>
        <w:spacing w:lineRule="auto" w:line="360" w:before="0" w:after="0"/>
        <w:ind w:left="426" w:hanging="360"/>
        <w:contextualSpacing/>
        <w:jc w:val="both"/>
        <w:rPr>
          <w:rFonts w:ascii="Times New Roman" w:hAnsi="Times New Roman"/>
          <w:bCs/>
          <w:sz w:val="24"/>
          <w:szCs w:val="24"/>
          <w:highlight w:val="white"/>
        </w:rPr>
      </w:pPr>
      <w:r>
        <w:rPr>
          <w:rFonts w:ascii="Times New Roman" w:hAnsi="Times New Roman"/>
          <w:b/>
          <w:bCs/>
          <w:sz w:val="24"/>
          <w:szCs w:val="24"/>
          <w:highlight w:val="white"/>
        </w:rPr>
        <w:t>Reprezentowanie szkoły w zawodach sportowych</w:t>
      </w:r>
      <w:r>
        <w:rPr>
          <w:rFonts w:ascii="Times New Roman" w:hAnsi="Times New Roman"/>
          <w:bCs/>
          <w:sz w:val="24"/>
          <w:szCs w:val="24"/>
          <w:highlight w:val="white"/>
        </w:rPr>
        <w:t xml:space="preserve"> nie jest równoznaczne z otrzymaniem oceny celującej na I okres lub na koniec roku szkolnego.</w:t>
      </w:r>
    </w:p>
    <w:p>
      <w:pPr>
        <w:pStyle w:val="ListParagraph"/>
        <w:numPr>
          <w:ilvl w:val="0"/>
          <w:numId w:val="2"/>
        </w:numPr>
        <w:spacing w:lineRule="auto" w:line="360" w:before="0" w:after="0"/>
        <w:ind w:left="426" w:hanging="360"/>
        <w:contextualSpacing/>
        <w:jc w:val="both"/>
        <w:rPr>
          <w:rFonts w:ascii="Times New Roman" w:hAnsi="Times New Roman"/>
          <w:bCs/>
          <w:sz w:val="24"/>
          <w:szCs w:val="24"/>
          <w:highlight w:val="white"/>
        </w:rPr>
      </w:pPr>
      <w:r>
        <w:rPr>
          <w:rFonts w:ascii="Times New Roman" w:hAnsi="Times New Roman"/>
          <w:bCs/>
          <w:sz w:val="24"/>
          <w:szCs w:val="24"/>
          <w:highlight w:val="white"/>
        </w:rPr>
        <w:t>Art. 44 Ustawy o systemie oświaty (</w:t>
      </w:r>
      <w:r>
        <w:rPr>
          <w:rFonts w:ascii="Times New Roman" w:hAnsi="Times New Roman"/>
          <w:bCs/>
          <w:i/>
          <w:sz w:val="24"/>
          <w:szCs w:val="24"/>
          <w:highlight w:val="white"/>
        </w:rPr>
        <w:t>Oceny klasyfikacyjne dla laureatów konkursów i olimpiad</w:t>
      </w:r>
      <w:r>
        <w:rPr>
          <w:rFonts w:ascii="Times New Roman" w:hAnsi="Times New Roman"/>
          <w:bCs/>
          <w:sz w:val="24"/>
          <w:szCs w:val="24"/>
          <w:highlight w:val="white"/>
        </w:rPr>
        <w:t xml:space="preserve">) nie dotyczy uczniów biorących udział w lekcjach wychowania fizycznego, ponieważ nie ma konkursów ani olimpiad przedmiotowych z wychowania fizycznego przeprowadzanych przez kuratora oświaty. </w:t>
      </w:r>
    </w:p>
    <w:p>
      <w:pPr>
        <w:pStyle w:val="ListParagraph"/>
        <w:numPr>
          <w:ilvl w:val="0"/>
          <w:numId w:val="2"/>
        </w:numPr>
        <w:spacing w:lineRule="auto" w:line="360" w:before="0" w:after="0"/>
        <w:ind w:left="426" w:hanging="360"/>
        <w:contextualSpacing/>
        <w:rPr>
          <w:rFonts w:ascii="Times New Roman" w:hAnsi="Times New Roman"/>
          <w:bCs/>
          <w:sz w:val="24"/>
          <w:szCs w:val="24"/>
          <w:highlight w:val="white"/>
        </w:rPr>
      </w:pPr>
      <w:r>
        <w:rPr>
          <w:rFonts w:ascii="Times New Roman" w:hAnsi="Times New Roman"/>
          <w:b/>
          <w:bCs/>
          <w:sz w:val="24"/>
          <w:szCs w:val="24"/>
          <w:highlight w:val="white"/>
        </w:rPr>
        <w:t>Trenowanie w klubie sportowym</w:t>
      </w:r>
      <w:r>
        <w:rPr>
          <w:rFonts w:ascii="Times New Roman" w:hAnsi="Times New Roman"/>
          <w:bCs/>
          <w:sz w:val="24"/>
          <w:szCs w:val="24"/>
          <w:highlight w:val="white"/>
        </w:rPr>
        <w:t xml:space="preserve"> nie jest równoznaczne z otrzymaniem oceny celującej na I okres lub na koniec roku szkolnego.</w:t>
      </w:r>
    </w:p>
    <w:p>
      <w:pPr>
        <w:pStyle w:val="ListParagraph"/>
        <w:numPr>
          <w:ilvl w:val="0"/>
          <w:numId w:val="2"/>
        </w:numPr>
        <w:spacing w:lineRule="auto" w:line="360" w:before="0" w:after="0"/>
        <w:ind w:left="426" w:hanging="360"/>
        <w:contextualSpacing/>
        <w:jc w:val="both"/>
        <w:rPr>
          <w:rFonts w:ascii="Times New Roman" w:hAnsi="Times New Roman"/>
          <w:bCs/>
          <w:sz w:val="24"/>
          <w:szCs w:val="24"/>
          <w:highlight w:val="white"/>
        </w:rPr>
      </w:pPr>
      <w:r>
        <w:rPr>
          <w:rFonts w:ascii="Times New Roman" w:hAnsi="Times New Roman"/>
          <w:b/>
          <w:sz w:val="24"/>
          <w:szCs w:val="24"/>
          <w:highlight w:val="white"/>
        </w:rPr>
        <w:t>Uczeń może nie być klasyfikowany</w:t>
      </w:r>
      <w:r>
        <w:rPr>
          <w:rFonts w:ascii="Times New Roman" w:hAnsi="Times New Roman"/>
          <w:sz w:val="24"/>
          <w:szCs w:val="24"/>
          <w:highlight w:val="white"/>
        </w:rPr>
        <w:t xml:space="preserve">, jeżeli brak jest podstaw do ustalenia oceny śródrocznej lub rocznej            z powodu nieobecności na zajęciach (również usprawiedliwionych) przekraczających połowę czasu przeznaczonego na te zajęcia w szkolnym planie nauczania. Ostateczną decyzję o klasyfikowaniu ucznia podejmuje nauczyciel przedmiotu. </w:t>
      </w:r>
    </w:p>
    <w:p>
      <w:pPr>
        <w:pStyle w:val="ListParagraph"/>
        <w:numPr>
          <w:ilvl w:val="0"/>
          <w:numId w:val="2"/>
        </w:numPr>
        <w:spacing w:lineRule="auto" w:line="360" w:before="0" w:after="0"/>
        <w:ind w:left="426" w:hanging="360"/>
        <w:contextualSpacing/>
        <w:jc w:val="both"/>
        <w:rPr>
          <w:rFonts w:ascii="Times New Roman" w:hAnsi="Times New Roman"/>
          <w:bCs/>
          <w:sz w:val="24"/>
          <w:szCs w:val="24"/>
          <w:highlight w:val="white"/>
        </w:rPr>
      </w:pPr>
      <w:r>
        <w:rPr>
          <w:rFonts w:ascii="Times New Roman" w:hAnsi="Times New Roman"/>
          <w:sz w:val="24"/>
          <w:szCs w:val="24"/>
          <w:highlight w:val="white"/>
        </w:rPr>
        <w:t xml:space="preserve"> </w:t>
      </w:r>
      <w:r>
        <w:rPr>
          <w:rFonts w:ascii="Times New Roman" w:hAnsi="Times New Roman"/>
          <w:sz w:val="24"/>
          <w:szCs w:val="24"/>
        </w:rPr>
        <w:t>Zgodnie z art. 44 Ustawy o systemie oświaty: a) Uczeń może nie być klasyfikowany z jednego, kilku albo wszystkich zajęć edukacyjnych, jeżeli brak jest podstaw do ustalenia śródrocznej lub rocznej oceny klasyfikacyjnej z powodu nieobecności ucznia na tych zajęciach przekraczającej połowę czasu przeznaczonego na te zajęcia. b) Uczeń nieklasyfikowany z powodu usprawiedliwionej nieobecności może zdawać egzamin klasyfikacyjny. c) Uczeń nieklasyfikowany z powodu nieusprawiedliwionej nieobecności może zdawać egzamin klasyfikacyjny za zgodą rady pedagogicznej.</w:t>
      </w:r>
    </w:p>
    <w:p>
      <w:pPr>
        <w:pStyle w:val="ListParagraph"/>
        <w:numPr>
          <w:ilvl w:val="0"/>
          <w:numId w:val="2"/>
        </w:numPr>
        <w:spacing w:lineRule="auto" w:line="360" w:before="0" w:after="0"/>
        <w:ind w:left="426" w:hanging="360"/>
        <w:contextualSpacing/>
        <w:jc w:val="both"/>
        <w:rPr>
          <w:rFonts w:ascii="Times New Roman" w:hAnsi="Times New Roman"/>
          <w:bCs/>
          <w:sz w:val="24"/>
          <w:szCs w:val="24"/>
          <w:highlight w:val="white"/>
        </w:rPr>
      </w:pPr>
      <w:r>
        <w:rPr>
          <w:rFonts w:ascii="Times New Roman" w:hAnsi="Times New Roman"/>
          <w:sz w:val="24"/>
          <w:szCs w:val="24"/>
          <w:highlight w:val="white"/>
        </w:rPr>
        <w:t>Na miesiąc przed klasyfikacją roczną, uczeń i jego rodzice (prawni opiekunowie) powinni być poinformowani o zagrożeniu oceną niedostateczną lub nieklasyfikowaniem.</w:t>
      </w:r>
    </w:p>
    <w:p>
      <w:pPr>
        <w:pStyle w:val="ListParagraph"/>
        <w:numPr>
          <w:ilvl w:val="0"/>
          <w:numId w:val="2"/>
        </w:numPr>
        <w:spacing w:lineRule="auto" w:line="360" w:before="0" w:after="0"/>
        <w:ind w:left="426" w:hanging="360"/>
        <w:contextualSpacing/>
        <w:jc w:val="both"/>
        <w:rPr>
          <w:rFonts w:ascii="Times New Roman" w:hAnsi="Times New Roman"/>
          <w:sz w:val="24"/>
          <w:szCs w:val="24"/>
          <w:highlight w:val="white"/>
        </w:rPr>
      </w:pPr>
      <w:r>
        <w:rPr>
          <w:rFonts w:ascii="Times New Roman" w:hAnsi="Times New Roman"/>
          <w:sz w:val="24"/>
          <w:szCs w:val="24"/>
          <w:highlight w:val="white"/>
        </w:rPr>
        <w:t>W przypadku uzyskania oceny śródrocznej/rocznej niedostatecznej uczniowi przysługuje prawo do egzaminu poprawkowego na zasadach określonych w Ustawie o systemie oświaty z 7 września 1991 roku z późniejszymi zmianami i Rozporządzeniu Ministra Edukacji Narodowej w sprawie oceniania, klasyfikowania i promowania uczniów i słuchaczy w szkołach publicznych z 22 lutego 2019 r. z późniejszymi zmianami.</w:t>
      </w:r>
    </w:p>
    <w:p>
      <w:pPr>
        <w:pStyle w:val="ListParagraph"/>
        <w:numPr>
          <w:ilvl w:val="0"/>
          <w:numId w:val="2"/>
        </w:numPr>
        <w:spacing w:lineRule="auto" w:line="360" w:before="0" w:after="0"/>
        <w:ind w:left="426" w:hanging="360"/>
        <w:contextualSpacing/>
        <w:jc w:val="both"/>
        <w:rPr>
          <w:rFonts w:ascii="Times New Roman" w:hAnsi="Times New Roman"/>
          <w:sz w:val="24"/>
          <w:szCs w:val="24"/>
          <w:highlight w:val="white"/>
        </w:rPr>
      </w:pPr>
      <w:r>
        <w:rPr>
          <w:rFonts w:ascii="Times New Roman" w:hAnsi="Times New Roman"/>
          <w:sz w:val="24"/>
          <w:szCs w:val="24"/>
          <w:highlight w:val="white"/>
        </w:rPr>
        <w:t>W uzasadnionych przypadkach uczeń może być zwolniony z zajęć wychowania fizycznego. Decyzję                    o zwolnieniu ucznia z zajęć podejmuje dyrektor szkoły na podstawie opinii o ograniczonych możliwościach wykonywania przez ucznia ćwiczeń wydanej przez lekarza, na czas określony w tej opinii. W przypadku zwolnienia ucznia z zajęć w dokumentacji przebiegu nauczania zamiast oceny klasyfikacyjnej wpisuje się „</w:t>
      </w:r>
      <w:r>
        <w:rPr>
          <w:rFonts w:ascii="Times New Roman" w:hAnsi="Times New Roman"/>
          <w:bCs/>
          <w:sz w:val="24"/>
          <w:szCs w:val="24"/>
          <w:highlight w:val="white"/>
        </w:rPr>
        <w:t xml:space="preserve">zwolniony(a)”. </w:t>
      </w:r>
      <w:r>
        <w:rPr>
          <w:rFonts w:ascii="Times New Roman" w:hAnsi="Times New Roman"/>
          <w:sz w:val="24"/>
          <w:szCs w:val="24"/>
        </w:rPr>
        <w:t>Roz. 2</w:t>
      </w:r>
      <w:r>
        <w:rPr/>
        <w:t xml:space="preserve">, </w:t>
      </w:r>
      <w:r>
        <w:rPr>
          <w:rFonts w:eastAsia="Times New Roman" w:ascii="Times New Roman" w:hAnsi="Times New Roman"/>
          <w:bCs/>
          <w:color w:val="333333"/>
          <w:sz w:val="24"/>
          <w:szCs w:val="24"/>
          <w:lang w:eastAsia="pl-PL"/>
        </w:rPr>
        <w:t>§</w:t>
      </w:r>
      <w:r>
        <w:rPr>
          <w:bCs/>
          <w:color w:val="333333"/>
        </w:rPr>
        <w:t xml:space="preserve"> </w:t>
      </w:r>
      <w:r>
        <w:rPr>
          <w:rFonts w:eastAsia="Times New Roman" w:ascii="Times New Roman" w:hAnsi="Times New Roman"/>
          <w:bCs/>
          <w:color w:val="333333"/>
          <w:sz w:val="24"/>
          <w:szCs w:val="24"/>
          <w:lang w:eastAsia="pl-PL"/>
        </w:rPr>
        <w:t>4.1.2.3</w:t>
      </w:r>
      <w:r>
        <w:rPr>
          <w:bCs/>
          <w:color w:val="333333"/>
        </w:rPr>
        <w:t>;</w:t>
      </w:r>
    </w:p>
    <w:p>
      <w:pPr>
        <w:pStyle w:val="ListParagraph"/>
        <w:numPr>
          <w:ilvl w:val="0"/>
          <w:numId w:val="2"/>
        </w:numPr>
        <w:spacing w:lineRule="auto" w:line="360" w:before="0" w:after="0"/>
        <w:ind w:left="426" w:hanging="360"/>
        <w:contextualSpacing/>
        <w:jc w:val="both"/>
        <w:rPr>
          <w:rFonts w:ascii="Times New Roman" w:hAnsi="Times New Roman"/>
          <w:sz w:val="24"/>
          <w:szCs w:val="24"/>
          <w:highlight w:val="white"/>
        </w:rPr>
      </w:pPr>
      <w:r>
        <w:rPr>
          <w:rFonts w:ascii="Times New Roman" w:hAnsi="Times New Roman"/>
          <w:bCs/>
          <w:sz w:val="24"/>
          <w:szCs w:val="24"/>
          <w:highlight w:val="white"/>
        </w:rPr>
        <w:t xml:space="preserve">Po przekazaniu nauczycielowi pisemnej prośby rodzic/prawny opiekun ucznia zwolnionego z zajęć wychowania fizycznego na podstawie opinii lekarza może zwolnić swoje dziecko z uczestnictwa w lekcji wychowania fizycznego, jeśli lekcje te są pierwszymi lub ostatnimi zajęciami w danym dniu. </w:t>
      </w:r>
    </w:p>
    <w:p>
      <w:pPr>
        <w:pStyle w:val="ListParagraph"/>
        <w:spacing w:lineRule="auto" w:line="360" w:before="0" w:after="0"/>
        <w:ind w:left="426" w:hanging="0"/>
        <w:contextualSpacing/>
        <w:jc w:val="both"/>
        <w:rPr>
          <w:rFonts w:ascii="Times New Roman" w:hAnsi="Times New Roman"/>
          <w:sz w:val="24"/>
          <w:szCs w:val="24"/>
          <w:highlight w:val="white"/>
        </w:rPr>
      </w:pPr>
      <w:r>
        <w:rPr>
          <w:rFonts w:ascii="Times New Roman" w:hAnsi="Times New Roman"/>
          <w:bCs/>
          <w:sz w:val="24"/>
          <w:szCs w:val="24"/>
          <w:highlight w:val="white"/>
        </w:rPr>
        <w:t xml:space="preserve">Rodzic może zwolnić dziecko z lekcji wychowania fizycznego </w:t>
      </w:r>
      <w:r>
        <w:rPr>
          <w:rFonts w:ascii="Times New Roman" w:hAnsi="Times New Roman"/>
          <w:b/>
          <w:bCs/>
          <w:color w:val="FF0000"/>
          <w:sz w:val="24"/>
          <w:szCs w:val="24"/>
          <w:highlight w:val="white"/>
        </w:rPr>
        <w:t>sporadycznie</w:t>
      </w:r>
      <w:r>
        <w:rPr>
          <w:rFonts w:ascii="Times New Roman" w:hAnsi="Times New Roman"/>
          <w:bCs/>
          <w:sz w:val="24"/>
          <w:szCs w:val="24"/>
          <w:highlight w:val="white"/>
        </w:rPr>
        <w:t xml:space="preserve">, np. z powodu zaplanowanej wizyty u lekarza lub ważnych spraw rodzinnych. </w:t>
      </w:r>
    </w:p>
    <w:p>
      <w:pPr>
        <w:pStyle w:val="ListParagraph"/>
        <w:numPr>
          <w:ilvl w:val="0"/>
          <w:numId w:val="2"/>
        </w:numPr>
        <w:spacing w:lineRule="auto" w:line="360" w:before="0" w:after="0"/>
        <w:ind w:left="426" w:hanging="36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highlight w:val="white"/>
        </w:rPr>
        <w:t xml:space="preserve">Nauczyciel jest zobowiązany na podstawie pisemnej opinii stosownej poradni specjalistycznej obniżyć wymagania edukacyjne w stosunku do ucznia, u którego stwierdzono specyficzne trudności w uczeniu się lub deficyty rozwojowe, uniemożliwiające sprostanie wymaganiom edukacyjnym wynikającym z programu nauczania. </w:t>
      </w:r>
    </w:p>
    <w:p>
      <w:pPr>
        <w:pStyle w:val="ListParagraph"/>
        <w:numPr>
          <w:ilvl w:val="0"/>
          <w:numId w:val="2"/>
        </w:numPr>
        <w:spacing w:lineRule="auto" w:line="360" w:before="0" w:after="0"/>
        <w:ind w:left="426" w:hanging="360"/>
        <w:contextualSpacing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Obszary podlegające ocenianiu to systematyczność, aktywność, postawa, umiejętności, wiadomości oraz aktywność dodatkowa.</w:t>
      </w:r>
    </w:p>
    <w:p>
      <w:pPr>
        <w:pStyle w:val="Normal"/>
        <w:spacing w:lineRule="auto" w:line="240" w:before="120" w:after="0"/>
        <w:jc w:val="both"/>
        <w:rPr>
          <w:rFonts w:ascii="Times New Roman" w:hAnsi="Times New Roman"/>
          <w:b/>
          <w:bCs/>
          <w:color w:val="2F5496" w:themeColor="accent5" w:themeShade="bf"/>
          <w:sz w:val="24"/>
          <w:szCs w:val="24"/>
        </w:rPr>
      </w:pPr>
      <w:r>
        <w:rPr>
          <w:rFonts w:ascii="Times New Roman" w:hAnsi="Times New Roman"/>
          <w:b/>
          <w:bCs/>
          <w:color w:val="2F5496" w:themeColor="accent5" w:themeShade="bf"/>
          <w:sz w:val="24"/>
          <w:szCs w:val="24"/>
        </w:rPr>
        <w:t>Obszary podlegające ocenie</w:t>
      </w:r>
    </w:p>
    <w:p>
      <w:pPr>
        <w:pStyle w:val="Normal"/>
        <w:spacing w:lineRule="auto" w:line="240" w:before="0" w:after="0"/>
        <w:ind w:left="567" w:hanging="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</w:r>
    </w:p>
    <w:p>
      <w:pPr>
        <w:pStyle w:val="Normal"/>
        <w:spacing w:lineRule="auto" w:line="276" w:before="0" w:after="1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color w:val="C00000"/>
          <w:sz w:val="24"/>
          <w:szCs w:val="24"/>
        </w:rPr>
        <w:t>Systematyczność.</w:t>
      </w:r>
      <w:r>
        <w:rPr>
          <w:rFonts w:ascii="Times New Roman" w:hAnsi="Times New Roman"/>
          <w:color w:val="C00000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br/>
        <w:t xml:space="preserve">Uczestniczenie w zajęciach jest ważnym elementem realizacji procesu wychowania fizycznego. Udział                       </w:t>
      </w:r>
      <w:bookmarkStart w:id="0" w:name="_GoBack"/>
      <w:bookmarkEnd w:id="0"/>
      <w:r>
        <w:rPr>
          <w:rFonts w:ascii="Times New Roman" w:hAnsi="Times New Roman"/>
          <w:sz w:val="24"/>
          <w:szCs w:val="24"/>
        </w:rPr>
        <w:t xml:space="preserve">w zajęciach ma wdrażać ucznia do systematycznego podejmowania aktywności fizycznej w życiu codziennym. Systematyczność oceniana jest co 16 jednostek lekcyjnych. O ocenie z tego obszaru decyduje liczba: niećwiczenia, braków stroju i spóźnień. Nieobecność 2-tygodniowa i dłuższa (tylko na podstawie zwolnienia lekarskiego) skutkuje  brakiem  oceny w danym miesiąc z tego obszaru. Zgodnie z realizacją obowiązku szkolnego, rodzic może zwolnić dziecko z lekcji wychowania fizycznego </w:t>
      </w:r>
      <w:r>
        <w:rPr>
          <w:rFonts w:ascii="Times New Roman" w:hAnsi="Times New Roman"/>
          <w:b/>
          <w:bCs/>
          <w:color w:val="FF0000"/>
          <w:sz w:val="24"/>
          <w:szCs w:val="24"/>
        </w:rPr>
        <w:t>sporadycznie</w:t>
      </w:r>
      <w:r>
        <w:rPr>
          <w:rFonts w:ascii="Times New Roman" w:hAnsi="Times New Roman"/>
          <w:sz w:val="24"/>
          <w:szCs w:val="24"/>
        </w:rPr>
        <w:t xml:space="preserve">.  </w:t>
      </w:r>
    </w:p>
    <w:p>
      <w:pPr>
        <w:pStyle w:val="Normal"/>
        <w:spacing w:lineRule="auto" w:line="240" w:before="0" w:after="0"/>
        <w:rPr>
          <w:rFonts w:ascii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b/>
          <w:bCs/>
          <w:color w:val="C00000"/>
          <w:sz w:val="24"/>
          <w:szCs w:val="24"/>
        </w:rPr>
        <w:t>Aktywność.</w:t>
      </w:r>
      <w:r>
        <w:rPr>
          <w:b/>
          <w:bCs/>
          <w:color w:val="C00000"/>
        </w:rPr>
        <w:t xml:space="preserve"> </w:t>
      </w:r>
      <w:r>
        <w:rPr>
          <w:b/>
          <w:bCs/>
        </w:rPr>
        <w:br/>
      </w:r>
      <w:r>
        <w:rPr>
          <w:rFonts w:ascii="Times New Roman" w:hAnsi="Times New Roman"/>
          <w:bCs/>
          <w:sz w:val="24"/>
          <w:szCs w:val="24"/>
        </w:rPr>
        <w:t xml:space="preserve">O ocenie z tego obszaru decyduje </w:t>
      </w:r>
      <w:r>
        <w:rPr>
          <w:rFonts w:eastAsia="Times New Roman" w:ascii="Times New Roman" w:hAnsi="Times New Roman"/>
          <w:sz w:val="24"/>
          <w:szCs w:val="24"/>
        </w:rPr>
        <w:t xml:space="preserve">brak zaangażowania, praca poniżej swoich możliwości lub niewykonanie poleceń nauczyciela.   </w:t>
      </w:r>
    </w:p>
    <w:p>
      <w:pPr>
        <w:pStyle w:val="NormalWeb"/>
        <w:spacing w:lineRule="auto" w:line="276" w:beforeAutospacing="0" w:before="0" w:afterAutospacing="0" w:after="0"/>
        <w:rPr/>
      </w:pPr>
      <w:r>
        <w:rPr/>
      </w:r>
    </w:p>
    <w:p>
      <w:pPr>
        <w:pStyle w:val="Normal"/>
        <w:spacing w:lineRule="auto" w:line="276" w:before="0" w:after="120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bCs/>
          <w:color w:val="C00000"/>
          <w:sz w:val="24"/>
          <w:szCs w:val="24"/>
        </w:rPr>
        <w:t>Umiejętności i wiadomości w ujęciu praktycznym.</w:t>
      </w:r>
      <w:r>
        <w:rPr>
          <w:rFonts w:ascii="Times New Roman" w:hAnsi="Times New Roman"/>
          <w:bCs/>
          <w:color w:val="C00000"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br/>
        <w:t xml:space="preserve">W tym obszarze stosujemy indywidualizację dostosowaną do potrzeb i możliwości ucznia. </w:t>
      </w:r>
    </w:p>
    <w:p>
      <w:pPr>
        <w:pStyle w:val="Normal"/>
        <w:spacing w:lineRule="auto" w:line="276" w:before="0" w:after="120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/>
          <w:bCs/>
          <w:color w:val="C00000"/>
          <w:sz w:val="24"/>
          <w:szCs w:val="24"/>
        </w:rPr>
        <w:t>Aktywność dodatkowa</w:t>
      </w:r>
      <w:r>
        <w:rPr>
          <w:rFonts w:ascii="Times New Roman" w:hAnsi="Times New Roman"/>
          <w:bCs/>
          <w:color w:val="C00000"/>
          <w:sz w:val="24"/>
          <w:szCs w:val="24"/>
        </w:rPr>
        <w:t xml:space="preserve"> </w:t>
      </w:r>
      <w:r>
        <w:rPr>
          <w:rFonts w:ascii="Times New Roman" w:hAnsi="Times New Roman"/>
          <w:bCs/>
          <w:sz w:val="24"/>
          <w:szCs w:val="24"/>
        </w:rPr>
        <w:t xml:space="preserve">uwzględnia </w:t>
      </w:r>
      <w:r>
        <w:rPr>
          <w:rFonts w:ascii="Times New Roman" w:hAnsi="Times New Roman"/>
          <w:sz w:val="24"/>
          <w:szCs w:val="24"/>
        </w:rPr>
        <w:t>reprezentowanie szkoły w zawodach międzyszkolnych, uczestnictwo w zajęciach pozalekcyjnych lub pozaszkolnych potwierdzonych zaświadczeniem oraz udział ucznia w organizacji imprez szkolnych o charakterze rekreacyjnym, prowadzeniu kroniki, gazetki, strony WWW itp.</w:t>
      </w:r>
      <w:r>
        <w:rPr>
          <w:rFonts w:ascii="Times New Roman" w:hAnsi="Times New Roman"/>
          <w:bCs/>
          <w:sz w:val="24"/>
          <w:szCs w:val="24"/>
        </w:rPr>
        <w:t xml:space="preserve"> W tym obszarze uczeń otrzymuje ocenę bardzo dobrą lub celującą.</w:t>
      </w:r>
    </w:p>
    <w:p>
      <w:pPr>
        <w:pStyle w:val="Normal"/>
        <w:spacing w:lineRule="auto" w:line="360" w:before="0" w:after="0"/>
        <w:jc w:val="both"/>
        <w:rPr>
          <w:rFonts w:ascii="Times New Roman" w:hAnsi="Times New Roman"/>
          <w:b/>
          <w:color w:val="2F5496" w:themeColor="accent5" w:themeShade="bf"/>
          <w:sz w:val="24"/>
          <w:szCs w:val="24"/>
        </w:rPr>
      </w:pPr>
      <w:r>
        <w:rPr>
          <w:rFonts w:ascii="Times New Roman" w:hAnsi="Times New Roman"/>
          <w:b/>
          <w:color w:val="2F5496" w:themeColor="accent5" w:themeShade="bf"/>
          <w:sz w:val="24"/>
          <w:szCs w:val="24"/>
        </w:rPr>
        <w:t xml:space="preserve">Kryteria oceny z wychowania fizycznego z poszczególnych obszarów: </w:t>
      </w:r>
    </w:p>
    <w:p>
      <w:pPr>
        <w:pStyle w:val="ListParagraph"/>
        <w:numPr>
          <w:ilvl w:val="0"/>
          <w:numId w:val="1"/>
        </w:numPr>
        <w:spacing w:lineRule="auto" w:line="360" w:before="0" w:after="20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Systematyczność – jedna ocena co 16 jednostek lekcyjnych (co miesiąc)</w:t>
      </w:r>
    </w:p>
    <w:p>
      <w:pPr>
        <w:pStyle w:val="ListParagraph"/>
        <w:numPr>
          <w:ilvl w:val="0"/>
          <w:numId w:val="1"/>
        </w:numPr>
        <w:spacing w:lineRule="auto" w:line="360" w:before="0" w:after="20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Aktywność na lekcji – jedna podsumowująca ocena w miesiącu.</w:t>
      </w:r>
    </w:p>
    <w:p>
      <w:pPr>
        <w:pStyle w:val="ListParagraph"/>
        <w:numPr>
          <w:ilvl w:val="0"/>
          <w:numId w:val="1"/>
        </w:numPr>
        <w:spacing w:lineRule="auto" w:line="360" w:before="0" w:after="20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Postawa ucznia podczas lekcji</w:t>
      </w:r>
    </w:p>
    <w:p>
      <w:pPr>
        <w:pStyle w:val="ListParagraph"/>
        <w:numPr>
          <w:ilvl w:val="0"/>
          <w:numId w:val="1"/>
        </w:numPr>
        <w:spacing w:lineRule="auto" w:line="360" w:before="0" w:after="20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Wiedza i umiejętności – poziom w opanowaniu umiejętności i wiadomości w ujęciu praktycznym. </w:t>
      </w:r>
    </w:p>
    <w:p>
      <w:pPr>
        <w:pStyle w:val="ListParagraph"/>
        <w:numPr>
          <w:ilvl w:val="0"/>
          <w:numId w:val="1"/>
        </w:numPr>
        <w:spacing w:lineRule="auto" w:line="360" w:before="0" w:after="200"/>
        <w:contextualSpacing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Aktywność dodatkowa .</w:t>
      </w:r>
    </w:p>
    <w:p>
      <w:pPr>
        <w:pStyle w:val="Normal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widowControl w:val="false"/>
        <w:spacing w:lineRule="auto" w:line="276" w:before="0" w:after="0"/>
        <w:rPr>
          <w:rFonts w:ascii="Arial" w:hAnsi="Arial" w:eastAsia="Arial" w:cs="Arial"/>
          <w:color w:val="000000"/>
        </w:rPr>
      </w:pPr>
      <w:r>
        <w:rPr/>
      </w:r>
    </w:p>
    <w:sectPr>
      <w:type w:val="nextPage"/>
      <w:pgSz w:w="11906" w:h="16838"/>
      <w:pgMar w:left="566" w:right="426" w:gutter="0" w:header="0" w:top="1417" w:footer="0" w:bottom="1417"/>
      <w:pgNumType w:start="1" w:fmt="decimal"/>
      <w:formProt w:val="false"/>
      <w:textDirection w:val="lrTb"/>
      <w:docGrid w:type="default" w:linePitch="299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Georgia">
    <w:charset w:val="ee"/>
    <w:family w:val="roman"/>
    <w:pitch w:val="variable"/>
  </w:font>
  <w:font w:name="Times New Roman">
    <w:charset w:val="ee"/>
    <w:family w:val="roman"/>
    <w:pitch w:val="variable"/>
  </w:font>
  <w:font w:name="Comic Sans MS">
    <w:charset w:val="ee"/>
    <w:family w:val="roman"/>
    <w:pitch w:val="variable"/>
  </w:font>
  <w:font w:name="Arial">
    <w:charset w:val="ee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%1."/>
      <w:lvlJc w:val="left"/>
      <w:pPr>
        <w:tabs>
          <w:tab w:val="num" w:pos="0"/>
        </w:tabs>
        <w:ind w:left="1080" w:hanging="72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b w:val="false"/>
        <w:color w:val="auto"/>
      </w:rPr>
    </w:lvl>
    <w:lvl w:ilvl="1">
      <w:start w:val="0"/>
      <w:numFmt w:val="bullet"/>
      <w:lvlText w:val=""/>
      <w:lvlJc w:val="left"/>
      <w:pPr>
        <w:tabs>
          <w:tab w:val="num" w:pos="0"/>
        </w:tabs>
        <w:ind w:left="1440" w:hanging="360"/>
      </w:pPr>
      <w:rPr>
        <w:rFonts w:ascii="Symbol" w:hAnsi="Symbol" w:cs="Symbol" w:hint="default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3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4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w="http://schemas.openxmlformats.org/wordprocessingml/2006/main">
  <w:zoom w:percent="95"/>
  <w:defaultTabStop w:val="720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pl-PL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Calibri"/>
        <w:sz w:val="22"/>
        <w:szCs w:val="22"/>
        <w:lang w:val="pl-PL" w:eastAsia="pl-PL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d51d13"/>
    <w:pPr>
      <w:widowControl/>
      <w:suppressAutoHyphens w:val="true"/>
      <w:bidi w:val="0"/>
      <w:spacing w:lineRule="auto" w:line="259" w:before="0" w:after="160"/>
      <w:jc w:val="left"/>
    </w:pPr>
    <w:rPr>
      <w:rFonts w:ascii="Calibri" w:hAnsi="Calibri" w:eastAsia="Calibri" w:cs="Times New Roman"/>
      <w:color w:val="auto"/>
      <w:kern w:val="0"/>
      <w:sz w:val="22"/>
      <w:szCs w:val="22"/>
      <w:lang w:val="pl-PL" w:eastAsia="pl-PL" w:bidi="ar-SA"/>
    </w:rPr>
  </w:style>
  <w:style w:type="paragraph" w:styleId="Nagwek1">
    <w:name w:val="Heading 1"/>
    <w:basedOn w:val="Normal"/>
    <w:next w:val="Normal"/>
    <w:qFormat/>
    <w:pPr>
      <w:keepNext w:val="true"/>
      <w:keepLines/>
      <w:spacing w:before="480" w:after="120"/>
      <w:outlineLvl w:val="0"/>
    </w:pPr>
    <w:rPr>
      <w:b/>
      <w:sz w:val="48"/>
      <w:szCs w:val="48"/>
    </w:rPr>
  </w:style>
  <w:style w:type="paragraph" w:styleId="Nagwek2">
    <w:name w:val="Heading 2"/>
    <w:basedOn w:val="Normal"/>
    <w:next w:val="Normal"/>
    <w:qFormat/>
    <w:pPr>
      <w:keepNext w:val="true"/>
      <w:keepLines/>
      <w:spacing w:before="360" w:after="80"/>
      <w:outlineLvl w:val="1"/>
    </w:pPr>
    <w:rPr>
      <w:b/>
      <w:sz w:val="36"/>
      <w:szCs w:val="36"/>
    </w:rPr>
  </w:style>
  <w:style w:type="paragraph" w:styleId="Nagwek3">
    <w:name w:val="Heading 3"/>
    <w:basedOn w:val="Normal"/>
    <w:next w:val="Normal"/>
    <w:qFormat/>
    <w:pPr>
      <w:keepNext w:val="true"/>
      <w:keepLines/>
      <w:spacing w:before="280" w:after="80"/>
      <w:outlineLvl w:val="2"/>
    </w:pPr>
    <w:rPr>
      <w:b/>
      <w:sz w:val="28"/>
      <w:szCs w:val="28"/>
    </w:rPr>
  </w:style>
  <w:style w:type="paragraph" w:styleId="Nagwek4">
    <w:name w:val="Heading 4"/>
    <w:basedOn w:val="Normal"/>
    <w:next w:val="Normal"/>
    <w:qFormat/>
    <w:pPr>
      <w:keepNext w:val="true"/>
      <w:keepLines/>
      <w:spacing w:before="240" w:after="40"/>
      <w:outlineLvl w:val="3"/>
    </w:pPr>
    <w:rPr>
      <w:b/>
      <w:sz w:val="24"/>
      <w:szCs w:val="24"/>
    </w:rPr>
  </w:style>
  <w:style w:type="paragraph" w:styleId="Nagwek5">
    <w:name w:val="Heading 5"/>
    <w:basedOn w:val="Normal"/>
    <w:next w:val="Normal"/>
    <w:qFormat/>
    <w:pPr>
      <w:keepNext w:val="true"/>
      <w:keepLines/>
      <w:spacing w:before="220" w:after="40"/>
      <w:outlineLvl w:val="4"/>
    </w:pPr>
    <w:rPr>
      <w:b/>
    </w:rPr>
  </w:style>
  <w:style w:type="paragraph" w:styleId="Nagwek6">
    <w:name w:val="Heading 6"/>
    <w:basedOn w:val="Normal"/>
    <w:next w:val="Normal"/>
    <w:qFormat/>
    <w:pPr>
      <w:keepNext w:val="true"/>
      <w:keepLines/>
      <w:spacing w:before="200" w:after="40"/>
      <w:outlineLvl w:val="5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Nagwek">
    <w:name w:val="Nagłówek"/>
    <w:basedOn w:val="Normal"/>
    <w:next w:val="Tretekstu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Tretekstu">
    <w:name w:val="Body Text"/>
    <w:basedOn w:val="Normal"/>
    <w:pPr>
      <w:spacing w:lineRule="auto" w:line="276" w:before="0" w:after="140"/>
    </w:pPr>
    <w:rPr/>
  </w:style>
  <w:style w:type="paragraph" w:styleId="Lista">
    <w:name w:val="List"/>
    <w:basedOn w:val="Tretekstu"/>
    <w:pPr/>
    <w:rPr>
      <w:rFonts w:cs="Arial"/>
    </w:rPr>
  </w:style>
  <w:style w:type="paragraph" w:styleId="Pod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ks">
    <w:name w:val="Indeks"/>
    <w:basedOn w:val="Normal"/>
    <w:qFormat/>
    <w:pPr>
      <w:suppressLineNumbers/>
    </w:pPr>
    <w:rPr>
      <w:rFonts w:cs="Arial"/>
    </w:rPr>
  </w:style>
  <w:style w:type="paragraph" w:styleId="Tytu">
    <w:name w:val="Title"/>
    <w:basedOn w:val="Normal"/>
    <w:next w:val="Normal"/>
    <w:qFormat/>
    <w:pPr>
      <w:keepNext w:val="true"/>
      <w:keepLines/>
      <w:spacing w:before="480" w:after="120"/>
    </w:pPr>
    <w:rPr>
      <w:b/>
      <w:sz w:val="72"/>
      <w:szCs w:val="72"/>
    </w:rPr>
  </w:style>
  <w:style w:type="paragraph" w:styleId="Podtytu">
    <w:name w:val="Subtitle"/>
    <w:basedOn w:val="Normal"/>
    <w:next w:val="Normal"/>
    <w:qFormat/>
    <w:pPr>
      <w:keepNext w:val="true"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151b2e"/>
    <w:pPr>
      <w:spacing w:before="0" w:after="160"/>
      <w:ind w:left="720" w:hanging="0"/>
      <w:contextualSpacing/>
    </w:pPr>
    <w:rPr>
      <w:lang w:eastAsia="en-US"/>
    </w:rPr>
  </w:style>
  <w:style w:type="paragraph" w:styleId="NormalWeb">
    <w:name w:val="Normal (Web)"/>
    <w:basedOn w:val="Normal"/>
    <w:uiPriority w:val="99"/>
    <w:unhideWhenUsed/>
    <w:qFormat/>
    <w:rsid w:val="00151b2e"/>
    <w:pPr>
      <w:spacing w:lineRule="auto" w:line="240" w:beforeAutospacing="1" w:afterAutospacing="1"/>
    </w:pPr>
    <w:rPr>
      <w:rFonts w:ascii="Times New Roman" w:hAnsi="Times New Roman" w:eastAsia="Times New Roman"/>
      <w:sz w:val="24"/>
      <w:szCs w:val="24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Standardowy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Tabela-Siatka">
    <w:name w:val="Table Grid"/>
    <w:basedOn w:val="Standardowy"/>
    <w:uiPriority w:val="39"/>
    <w:rsid w:val="00b96f64"/>
    <w:pPr>
      <w:spacing w:after="0" w:line="240" w:lineRule="auto"/>
    </w:pPr>
    <w:rPr>
      <w:rFonts w:eastAsiaTheme="minorHAnsi" w:cstheme="minorBidi"/>
      <w:lang w:eastAsia="en-US"/>
      <w:sz w:val="24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go:gDocsCustomXmlDataStorage xmlns:go="http://customooxmlschemas.google.com/" xmlns:r="http://schemas.openxmlformats.org/officeDocument/2006/relationships">
  <go:docsCustomData roundtripDataSignature="AMtx7mgaj/x1dMiZMuer+yiWQrVc/MjT2w==">AMUW2mVjfHnSrfILJWqcMbUGm2qtGxVSrVVQr1UnRaVlO5rDATFC4v1UbbfL0s552XOja/G0GqgUYUyJ45r2eDd5Y+BGJIX6Wu+BnvRZBEzBZW45f/yS06Y=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Application>LibreOffice/7.5.3.2$Windows_X86_64 LibreOffice_project/9f56dff12ba03b9acd7730a5a481eea045e468f3</Application>
  <AppVersion>15.0000</AppVersion>
  <Pages>4</Pages>
  <Words>1044</Words>
  <Characters>6848</Characters>
  <CharactersWithSpaces>7943</CharactersWithSpaces>
  <Paragraphs>39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2025-09-01T16:51:00Z</dcterms:created>
  <dc:creator>ULA</dc:creator>
  <dc:description/>
  <dc:language>pl-PL</dc:language>
  <cp:lastModifiedBy/>
  <dcterms:modified xsi:type="dcterms:W3CDTF">2025-09-09T19:48:16Z</dcterms:modified>
  <cp:revision>21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