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142" w:right="119" w:hanging="0"/>
        <w:rPr>
          <w:rFonts w:ascii="Calibri" w:hAnsi="Calibri" w:cs="Calibri" w:asciiTheme="minorHAnsi" w:cstheme="minorHAnsi" w:hAnsiTheme="minorHAnsi"/>
          <w:b/>
          <w:b/>
          <w:color w:val="231F20"/>
          <w:sz w:val="28"/>
          <w:shd w:fill="FFFFFF" w:val="clear"/>
        </w:rPr>
      </w:pPr>
      <w:r>
        <w:rPr>
          <w:rFonts w:cs="Calibri" w:ascii="Calibri" w:hAnsi="Calibri" w:asciiTheme="minorHAnsi" w:cstheme="minorHAnsi" w:hAnsiTheme="minorHAnsi"/>
          <w:b/>
          <w:color w:val="231F20"/>
          <w:sz w:val="28"/>
          <w:shd w:fill="FFFFFF" w:val="clear"/>
        </w:rPr>
        <w:t>Wymagania edukacyjne z biologii dla klasy 5 szkoły podstawowej 2024</w:t>
      </w:r>
      <w:bookmarkStart w:id="0" w:name="_GoBack"/>
      <w:bookmarkEnd w:id="0"/>
      <w:r>
        <w:rPr>
          <w:rFonts w:cs="Calibri" w:ascii="Calibri" w:hAnsi="Calibri" w:asciiTheme="minorHAnsi" w:cstheme="minorHAnsi" w:hAnsiTheme="minorHAnsi"/>
          <w:b/>
          <w:color w:val="231F20"/>
          <w:sz w:val="28"/>
          <w:shd w:fill="FFFFFF" w:val="clear"/>
        </w:rPr>
        <w:br/>
        <w:t xml:space="preserve">oparte na </w:t>
      </w:r>
      <w:r>
        <w:rPr>
          <w:rFonts w:cs="Calibri" w:ascii="Calibri" w:hAnsi="Calibri" w:asciiTheme="minorHAnsi" w:cstheme="minorHAnsi" w:hAnsiTheme="minorHAnsi"/>
          <w:b/>
          <w:i/>
          <w:color w:val="231F20"/>
          <w:sz w:val="28"/>
          <w:shd w:fill="FFFFFF" w:val="clear"/>
        </w:rPr>
        <w:t xml:space="preserve">Programie nauczania biologii „Puls życia” </w:t>
      </w:r>
      <w:r>
        <w:rPr>
          <w:rFonts w:cs="Calibri" w:ascii="Calibri" w:hAnsi="Calibri" w:asciiTheme="minorHAnsi" w:cstheme="minorHAnsi" w:hAnsiTheme="minorHAnsi"/>
          <w:b/>
          <w:color w:val="231F20"/>
          <w:sz w:val="28"/>
          <w:shd w:fill="FFFFFF" w:val="clear"/>
        </w:rPr>
        <w:t>autorstwa Anny Zdziennickiej</w:t>
      </w:r>
    </w:p>
    <w:p>
      <w:pPr>
        <w:pStyle w:val="Normal"/>
        <w:ind w:left="142" w:right="119" w:hanging="0"/>
        <w:rPr>
          <w:rFonts w:ascii="Calibri" w:hAnsi="Calibri" w:cs="Calibri" w:asciiTheme="minorHAnsi" w:cstheme="minorHAnsi" w:hAnsiTheme="minorHAnsi"/>
          <w:b/>
          <w:b/>
          <w:sz w:val="28"/>
        </w:rPr>
      </w:pPr>
      <w:r>
        <w:rPr>
          <w:rFonts w:cs="Calibri" w:cstheme="minorHAnsi" w:ascii="Calibri" w:hAnsi="Calibri"/>
          <w:b/>
          <w:sz w:val="28"/>
        </w:rPr>
      </w:r>
    </w:p>
    <w:p>
      <w:pPr>
        <w:sectPr>
          <w:footerReference w:type="default" r:id="rId2"/>
          <w:type w:val="nextPage"/>
          <w:pgSz w:orient="landscape" w:w="15600" w:h="11630"/>
          <w:pgMar w:left="720" w:right="720" w:header="0" w:top="720" w:footer="708" w:bottom="765" w:gutter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13745" w:type="dxa"/>
        <w:jc w:val="left"/>
        <w:tblInd w:w="110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624"/>
        <w:gridCol w:w="1781"/>
        <w:gridCol w:w="2268"/>
        <w:gridCol w:w="2268"/>
        <w:gridCol w:w="2268"/>
        <w:gridCol w:w="2269"/>
        <w:gridCol w:w="2266"/>
      </w:tblGrid>
      <w:tr>
        <w:trPr>
          <w:trHeight w:val="380" w:hRule="atLeast"/>
        </w:trPr>
        <w:tc>
          <w:tcPr>
            <w:tcW w:w="624" w:type="dxa"/>
            <w:vMerge w:val="restart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-68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Dział</w:t>
            </w:r>
          </w:p>
        </w:tc>
        <w:tc>
          <w:tcPr>
            <w:tcW w:w="1781" w:type="dxa"/>
            <w:vMerge w:val="restart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613" w:right="6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Temat</w:t>
            </w:r>
          </w:p>
        </w:tc>
        <w:tc>
          <w:tcPr>
            <w:tcW w:w="11339" w:type="dxa"/>
            <w:gridSpan w:val="5"/>
            <w:tcBorders>
              <w:top w:val="single" w:sz="6" w:space="0" w:color="BCBEC0"/>
              <w:left w:val="single" w:sz="4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9" w:after="0"/>
              <w:ind w:left="4975" w:right="4975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Poziom wymagań</w:t>
            </w:r>
          </w:p>
        </w:tc>
      </w:tr>
      <w:tr>
        <w:trPr>
          <w:trHeight w:val="380" w:hRule="atLeast"/>
        </w:trPr>
        <w:tc>
          <w:tcPr>
            <w:tcW w:w="624" w:type="dxa"/>
            <w:vMerge w:val="continue"/>
            <w:tcBorders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B8292F"/>
                <w:sz w:val="2"/>
                <w:szCs w:val="2"/>
              </w:rPr>
            </w:pPr>
            <w:r>
              <w:rPr>
                <w:rFonts w:cs="Calibri" w:cstheme="minorHAnsi" w:ascii="Calibri" w:hAnsi="Calibri"/>
                <w:color w:val="B8292F"/>
                <w:sz w:val="2"/>
                <w:szCs w:val="2"/>
              </w:rPr>
            </w:r>
          </w:p>
        </w:tc>
        <w:tc>
          <w:tcPr>
            <w:tcW w:w="1781" w:type="dxa"/>
            <w:vMerge w:val="continue"/>
            <w:tcBorders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B8292F"/>
                <w:sz w:val="2"/>
                <w:szCs w:val="2"/>
              </w:rPr>
            </w:pPr>
            <w:r>
              <w:rPr>
                <w:rFonts w:cs="Calibri" w:cstheme="minorHAnsi" w:ascii="Calibri" w:hAnsi="Calibri"/>
                <w:color w:val="B8292F"/>
                <w:sz w:val="2"/>
                <w:szCs w:val="2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334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dopuszczająca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418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dostateczna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656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dobra</w:t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365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bardzo dobra</w:t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576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celująca</w:t>
            </w:r>
          </w:p>
        </w:tc>
      </w:tr>
      <w:tr>
        <w:trPr>
          <w:trHeight w:val="2052" w:hRule="atLeast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  <w:textDirection w:val="btL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left="890" w:hanging="17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kern w:val="0"/>
                <w:sz w:val="17"/>
                <w:szCs w:val="22"/>
                <w:lang w:eastAsia="en-US" w:bidi="ar-SA"/>
              </w:rPr>
              <w:t>I. Biologia jako nauka</w:t>
            </w:r>
          </w:p>
        </w:tc>
        <w:tc>
          <w:tcPr>
            <w:tcW w:w="1781" w:type="dxa"/>
            <w:tcBorders>
              <w:top w:val="single" w:sz="8" w:space="0" w:color="FDB515"/>
              <w:left w:val="single" w:sz="6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62" w:after="0"/>
              <w:ind w:left="56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1. Biologia jako nauka</w:t>
            </w:r>
          </w:p>
          <w:p>
            <w:pPr>
              <w:pStyle w:val="TableParagraph"/>
              <w:widowControl w:val="false"/>
              <w:suppressAutoHyphens w:val="true"/>
              <w:spacing w:before="52" w:after="0"/>
              <w:ind w:left="49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exact" w:line="206" w:before="52" w:after="0"/>
              <w:ind w:left="51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Uczeń:</w:t>
            </w:r>
          </w:p>
          <w:p>
            <w:pPr>
              <w:pStyle w:val="Normal"/>
              <w:widowControl w:val="false"/>
              <w:numPr>
                <w:ilvl w:val="0"/>
                <w:numId w:val="28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57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wskazuje biologię jako naukę o organizmach</w:t>
            </w:r>
          </w:p>
          <w:p>
            <w:pPr>
              <w:pStyle w:val="Normal"/>
              <w:widowControl w:val="false"/>
              <w:numPr>
                <w:ilvl w:val="0"/>
                <w:numId w:val="28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1" w:after="0"/>
              <w:ind w:left="221" w:right="8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czynności życiowe organizmów</w:t>
            </w:r>
          </w:p>
          <w:p>
            <w:pPr>
              <w:pStyle w:val="Normal"/>
              <w:widowControl w:val="false"/>
              <w:numPr>
                <w:ilvl w:val="0"/>
                <w:numId w:val="28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267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podaje przykłady dziedzin biologii</w:t>
            </w:r>
          </w:p>
        </w:tc>
        <w:tc>
          <w:tcPr>
            <w:tcW w:w="2268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exact" w:line="206" w:before="52" w:after="0"/>
              <w:ind w:left="51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Uczeń:</w:t>
            </w:r>
          </w:p>
          <w:p>
            <w:pPr>
              <w:pStyle w:val="Normal"/>
              <w:widowControl w:val="false"/>
              <w:numPr>
                <w:ilvl w:val="0"/>
                <w:numId w:val="2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33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określa przedmiot badań biologii jako nauki</w:t>
            </w:r>
          </w:p>
          <w:p>
            <w:pPr>
              <w:pStyle w:val="Normal"/>
              <w:widowControl w:val="false"/>
              <w:numPr>
                <w:ilvl w:val="0"/>
                <w:numId w:val="2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1" w:after="0"/>
              <w:ind w:left="221" w:right="41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opisuje wskazane cechy organizmów</w:t>
            </w:r>
          </w:p>
          <w:p>
            <w:pPr>
              <w:pStyle w:val="Normal"/>
              <w:widowControl w:val="false"/>
              <w:numPr>
                <w:ilvl w:val="0"/>
                <w:numId w:val="2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17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wyjaśnia, czym zajmuje się wskazana dziedzina biologii</w:t>
            </w:r>
          </w:p>
        </w:tc>
        <w:tc>
          <w:tcPr>
            <w:tcW w:w="2268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exact" w:line="206" w:before="52" w:after="0"/>
              <w:ind w:left="51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Uczeń:</w:t>
            </w:r>
          </w:p>
          <w:p>
            <w:pPr>
              <w:pStyle w:val="Normal"/>
              <w:widowControl w:val="false"/>
              <w:numPr>
                <w:ilvl w:val="0"/>
                <w:numId w:val="26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349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wykazuje cechy wspólne organizmów</w:t>
            </w:r>
          </w:p>
          <w:p>
            <w:pPr>
              <w:pStyle w:val="Normal"/>
              <w:widowControl w:val="false"/>
              <w:numPr>
                <w:ilvl w:val="0"/>
                <w:numId w:val="26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1" w:after="0"/>
              <w:ind w:left="221" w:right="24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opisuje czynności życiowe organizmów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0" w:after="0"/>
              <w:ind w:left="0" w:right="227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9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exact" w:line="206" w:before="52" w:after="0"/>
              <w:ind w:left="51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Uczeń:</w:t>
            </w:r>
          </w:p>
          <w:p>
            <w:pPr>
              <w:pStyle w:val="Normal"/>
              <w:widowControl w:val="false"/>
              <w:numPr>
                <w:ilvl w:val="0"/>
                <w:numId w:val="2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326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charakteryzuje wszystkie czynności życiowe organizmów</w:t>
            </w:r>
          </w:p>
          <w:p>
            <w:pPr>
              <w:pStyle w:val="Normal"/>
              <w:widowControl w:val="false"/>
              <w:numPr>
                <w:ilvl w:val="0"/>
                <w:numId w:val="2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8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wymienia hierarchicznie poziomy budowy organizmu roślinnego </w:t>
              <w:br/>
              <w:t>i organizmu zwierzęcego</w:t>
            </w:r>
          </w:p>
          <w:p>
            <w:pPr>
              <w:pStyle w:val="Normal"/>
              <w:widowControl w:val="false"/>
              <w:numPr>
                <w:ilvl w:val="0"/>
                <w:numId w:val="2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3" w:after="0"/>
              <w:ind w:left="221" w:right="39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charakteryzuje wybrane dziedziny biologii</w:t>
            </w:r>
          </w:p>
        </w:tc>
        <w:tc>
          <w:tcPr>
            <w:tcW w:w="2266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exact" w:line="206" w:before="52" w:after="0"/>
              <w:ind w:left="51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Uczeń:</w:t>
            </w:r>
          </w:p>
          <w:p>
            <w:pPr>
              <w:pStyle w:val="Normal"/>
              <w:widowControl w:val="false"/>
              <w:numPr>
                <w:ilvl w:val="0"/>
                <w:numId w:val="29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6" w:right="24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wykazuje jedność budowy organizmów</w:t>
            </w:r>
          </w:p>
          <w:p>
            <w:pPr>
              <w:pStyle w:val="Normal"/>
              <w:widowControl w:val="false"/>
              <w:numPr>
                <w:ilvl w:val="0"/>
                <w:numId w:val="29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1" w:after="0"/>
              <w:ind w:left="226" w:right="42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porównuje poziomy organizacji organizmów u roślin </w:t>
              <w:br/>
              <w:t>i zwierząt</w:t>
            </w:r>
          </w:p>
          <w:p>
            <w:pPr>
              <w:pStyle w:val="Normal"/>
              <w:widowControl w:val="false"/>
              <w:numPr>
                <w:ilvl w:val="0"/>
                <w:numId w:val="29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6" w:right="26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inne niż podane w podręczniku dziedziny biologii</w:t>
            </w:r>
          </w:p>
        </w:tc>
      </w:tr>
      <w:tr>
        <w:trPr>
          <w:trHeight w:val="1980" w:hRule="atLeast"/>
        </w:trPr>
        <w:tc>
          <w:tcPr>
            <w:tcW w:w="624" w:type="dxa"/>
            <w:vMerge w:val="continue"/>
            <w:tcBorders>
              <w:left w:val="single" w:sz="6" w:space="0" w:color="BCBEC0"/>
              <w:right w:val="single" w:sz="6" w:space="0" w:color="BCBEC0"/>
            </w:tcBorders>
            <w:shd w:color="auto" w:fill="auto" w:val="clear"/>
            <w:textDirection w:val="btL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</w:tc>
        <w:tc>
          <w:tcPr>
            <w:tcW w:w="1781" w:type="dxa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1650" w:leader="none"/>
                <w:tab w:val="left" w:pos="1781" w:leader="none"/>
              </w:tabs>
              <w:suppressAutoHyphens w:val="true"/>
              <w:spacing w:lineRule="auto" w:line="235" w:before="65" w:after="0"/>
              <w:ind w:left="227" w:right="131" w:hanging="172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2. Jak poznawać biologię?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61" w:after="0"/>
              <w:ind w:left="220" w:hanging="172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exact" w:line="206" w:before="62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wskazuje obserwacje</w:t>
            </w:r>
          </w:p>
          <w:p>
            <w:pPr>
              <w:pStyle w:val="Normal"/>
              <w:widowControl w:val="false"/>
              <w:suppressAutoHyphens w:val="true"/>
              <w:spacing w:lineRule="auto" w:line="235" w:before="2" w:after="0"/>
              <w:ind w:left="226" w:right="148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i doświadczenia jako źródła wiedzy biologicznej</w:t>
            </w:r>
          </w:p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1" w:after="0"/>
              <w:ind w:left="221" w:right="387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źródła wiedzy biologicznej</w:t>
            </w:r>
          </w:p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46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pomocą nauczyciela przeprowadza doświadczenie metodą naukową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3" w:after="0"/>
              <w:ind w:left="51" w:right="607" w:hanging="0"/>
              <w:jc w:val="both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65" w:after="0"/>
              <w:ind w:left="221" w:right="13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porównuje obserwację </w:t>
              <w:br/>
              <w:t>z doświadczeniem jako źródła wiedzy biologicznej</w:t>
            </w:r>
          </w:p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269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korzysta ze źródeł wiedzy wskazanych przez nauczyciela</w:t>
            </w:r>
          </w:p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23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niewielką pomocą nauczyciela przeprowadza doświadczenie metodą naukową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46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na podstawie opisu przeprowadza doświadczenie metodą naukową</w:t>
            </w:r>
          </w:p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1" w:right="22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rozróżnia próbę kontrolną i próbę badawczą</w:t>
            </w:r>
          </w:p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1" w:right="55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opisuje źródła wiedzy biologicznej</w:t>
            </w:r>
          </w:p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1" w:after="0"/>
              <w:ind w:left="221" w:right="329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cechy dobrego badacza</w:t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39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wykazuje zalety metody naukowej</w:t>
            </w:r>
          </w:p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1" w:right="12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samodzielnie przeprowadza doświadczenie metodą naukową</w:t>
            </w:r>
          </w:p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1" w:right="59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posługuje się właściwymi źródłami wiedzy biologicznej </w:t>
              <w:br/>
              <w:t>do rozwiązywania wskazanych problemów</w:t>
            </w:r>
          </w:p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1" w:right="59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charakteryzuje cechy dobrego badacza</w:t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0" w:right="44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planuje </w:t>
              <w:br/>
              <w:t>i przeprowadza doświadczenie metodą naukową</w:t>
            </w:r>
          </w:p>
          <w:p>
            <w:pPr>
              <w:pStyle w:val="Normal"/>
              <w:widowControl w:val="false"/>
              <w:numPr>
                <w:ilvl w:val="0"/>
                <w:numId w:val="2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0" w:right="36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krytycznie analizuje informacje pochodzące z różnych źródeł wiedzy biologicznej</w:t>
            </w:r>
          </w:p>
          <w:p>
            <w:pPr>
              <w:pStyle w:val="Normal"/>
              <w:widowControl w:val="false"/>
              <w:numPr>
                <w:ilvl w:val="0"/>
                <w:numId w:val="2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0" w:right="39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analizuje swoją postawę w odniesieniu do cech dobrego badacza</w:t>
            </w:r>
          </w:p>
        </w:tc>
      </w:tr>
      <w:tr>
        <w:trPr>
          <w:trHeight w:val="2154" w:hRule="atLeast"/>
        </w:trPr>
        <w:tc>
          <w:tcPr>
            <w:tcW w:w="624" w:type="dxa"/>
            <w:tcBorders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  <w:textDirection w:val="btL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</w:tc>
        <w:tc>
          <w:tcPr>
            <w:tcW w:w="1781" w:type="dxa"/>
            <w:tcBorders>
              <w:top w:val="single" w:sz="4" w:space="0" w:color="BCBEC0"/>
              <w:left w:val="single" w:sz="6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35" w:before="65" w:after="0"/>
              <w:ind w:left="227" w:right="500" w:hanging="172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3. Obserwacje mikroskopowe</w:t>
            </w:r>
          </w:p>
          <w:p>
            <w:pPr>
              <w:pStyle w:val="Normal"/>
              <w:widowControl w:val="false"/>
              <w:suppressAutoHyphens w:val="true"/>
              <w:spacing w:lineRule="auto" w:line="235" w:before="65" w:after="0"/>
              <w:ind w:left="227" w:right="605" w:hanging="172"/>
              <w:jc w:val="left"/>
              <w:rPr>
                <w:rFonts w:ascii="Calibri" w:hAnsi="Calibri" w:cs="Calibri" w:asciiTheme="minorHAnsi" w:cstheme="minorHAnsi" w:hAnsiTheme="minorHAnsi"/>
                <w:color w:val="231F20"/>
                <w:sz w:val="17"/>
              </w:rPr>
            </w:pPr>
            <w:r>
              <w:rPr>
                <w:rFonts w:cs="Calibri" w:cstheme="minorHAnsi" w:ascii="Calibri" w:hAnsi="Calibri"/>
                <w:color w:val="231F20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5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pomocą nauczyciela  nazywa części mikroskopu optycznego</w:t>
            </w:r>
          </w:p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7" w:leader="none"/>
                <w:tab w:val="left" w:pos="1643" w:leader="none"/>
              </w:tabs>
              <w:suppressAutoHyphens w:val="true"/>
              <w:spacing w:lineRule="auto" w:line="235" w:before="3" w:after="0"/>
              <w:ind w:left="221" w:right="5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obserwuje pod mikroskopem preparaty przygotowane przez nauczyciela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24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nazywa wskazane przez nauczyciela części mikroskopu optycznego</w:t>
            </w:r>
          </w:p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1" w:right="18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pomocą nauczyciela wykonuje proste preparaty mikroskopowe</w:t>
            </w:r>
          </w:p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386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oblicza powiększenie obrazu mikroskopu spod optycznego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6" w:leader="none"/>
                <w:tab w:val="left" w:pos="1995" w:leader="none"/>
                <w:tab w:val="left" w:pos="2137" w:leader="none"/>
              </w:tabs>
              <w:suppressAutoHyphens w:val="true"/>
              <w:spacing w:lineRule="auto" w:line="235" w:before="65" w:after="0"/>
              <w:ind w:left="221" w:right="27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samodzielnie opisuje budowę mikroskopu optycznego</w:t>
            </w:r>
          </w:p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1" w:right="30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samodzielnie wykonuje preparaty mikroskopowe</w:t>
            </w:r>
          </w:p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1" w:after="0"/>
              <w:ind w:left="221" w:right="9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niewielką pomocą nauczyciela nastawia ostrość mikroskopu</w:t>
              <w:br/>
              <w:t>i wyszukuje obserwowane elementy</w:t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23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charakteryzuje funkcje wskazywanych części mikroskopu optycznego w kolejności tworzenia się obrazu obiektu</w:t>
            </w:r>
          </w:p>
          <w:p>
            <w:pPr>
              <w:pStyle w:val="Normal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4" w:after="0"/>
              <w:ind w:left="221" w:right="25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wykonuje preparaty mikroskopowe, nastawia ostrość mikroskopu, rysuje obraz widziany pod mikroskopem</w:t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0" w:right="25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sprawnie posługuje się mikroskopem optycznym, samodzielnie wykonuje preparaty, rysuje dokładny obraz obiektu obserwowanego pod mikroskopem</w:t>
            </w:r>
          </w:p>
          <w:p>
            <w:pPr>
              <w:pStyle w:val="Normal"/>
              <w:widowControl w:val="false"/>
              <w:numPr>
                <w:ilvl w:val="0"/>
                <w:numId w:val="2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" w:after="0"/>
              <w:ind w:left="220" w:right="226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color w:val="231F20"/>
                <w:kern w:val="0"/>
                <w:sz w:val="17"/>
                <w:szCs w:val="22"/>
                <w:lang w:eastAsia="en-US" w:bidi="ar-SA"/>
              </w:rPr>
              <w:t>wskazuje zalety mikroskopu elektronowego</w:t>
            </w: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*</w:t>
            </w:r>
          </w:p>
        </w:tc>
      </w:tr>
      <w:tr>
        <w:trPr>
          <w:trHeight w:val="400" w:hRule="atLeast"/>
        </w:trPr>
        <w:tc>
          <w:tcPr>
            <w:tcW w:w="624" w:type="dxa"/>
            <w:vMerge w:val="restart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Dział</w:t>
            </w:r>
          </w:p>
        </w:tc>
        <w:tc>
          <w:tcPr>
            <w:tcW w:w="1781" w:type="dxa"/>
            <w:vMerge w:val="restart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613" w:right="6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Temat</w:t>
            </w:r>
          </w:p>
        </w:tc>
        <w:tc>
          <w:tcPr>
            <w:tcW w:w="11339" w:type="dxa"/>
            <w:gridSpan w:val="5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92" w:after="0"/>
              <w:ind w:left="4975" w:right="4975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Poziom wymagań</w:t>
            </w:r>
          </w:p>
        </w:tc>
      </w:tr>
      <w:tr>
        <w:trPr>
          <w:trHeight w:val="380" w:hRule="atLeast"/>
        </w:trPr>
        <w:tc>
          <w:tcPr>
            <w:tcW w:w="624" w:type="dxa"/>
            <w:vMerge w:val="continue"/>
            <w:tcBorders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B8292F"/>
                <w:sz w:val="2"/>
                <w:szCs w:val="2"/>
              </w:rPr>
            </w:pPr>
            <w:r>
              <w:rPr>
                <w:rFonts w:cs="Calibri" w:cstheme="minorHAnsi" w:ascii="Calibri" w:hAnsi="Calibri"/>
                <w:color w:val="B8292F"/>
                <w:sz w:val="2"/>
                <w:szCs w:val="2"/>
              </w:rPr>
            </w:r>
          </w:p>
        </w:tc>
        <w:tc>
          <w:tcPr>
            <w:tcW w:w="1781" w:type="dxa"/>
            <w:vMerge w:val="continue"/>
            <w:tcBorders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B8292F"/>
                <w:sz w:val="2"/>
                <w:szCs w:val="2"/>
              </w:rPr>
            </w:pPr>
            <w:r>
              <w:rPr>
                <w:rFonts w:cs="Calibri" w:cstheme="minorHAnsi" w:ascii="Calibri" w:hAnsi="Calibri"/>
                <w:color w:val="B8292F"/>
                <w:sz w:val="2"/>
                <w:szCs w:val="2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334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dopuszczająca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418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dostateczna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656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dobra</w:t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365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bardzo dobra</w:t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576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celująca</w:t>
            </w:r>
          </w:p>
        </w:tc>
      </w:tr>
      <w:tr>
        <w:trPr>
          <w:trHeight w:val="380" w:hRule="atLeast"/>
        </w:trPr>
        <w:tc>
          <w:tcPr>
            <w:tcW w:w="624" w:type="dxa"/>
            <w:vMerge w:val="continue"/>
            <w:tcBorders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B8292F"/>
                <w:sz w:val="2"/>
                <w:szCs w:val="2"/>
              </w:rPr>
            </w:pPr>
            <w:r>
              <w:rPr>
                <w:rFonts w:cs="Calibri" w:cstheme="minorHAnsi" w:ascii="Calibri" w:hAnsi="Calibri"/>
                <w:color w:val="B8292F"/>
                <w:sz w:val="2"/>
                <w:szCs w:val="2"/>
              </w:rPr>
            </w:r>
          </w:p>
        </w:tc>
        <w:tc>
          <w:tcPr>
            <w:tcW w:w="1781" w:type="dxa"/>
            <w:tcBorders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B8292F"/>
                <w:sz w:val="2"/>
                <w:szCs w:val="2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lang w:eastAsia="en-US" w:bidi="ar-SA"/>
              </w:rPr>
              <w:t>4. Hierarchiczna budowa organizmów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46"/>
              </w:numPr>
              <w:tabs>
                <w:tab w:val="clear" w:pos="720"/>
                <w:tab w:val="left" w:pos="226" w:leader="none"/>
              </w:tabs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wskazuje   komórki jako podstawowej jednostki życia</w:t>
            </w:r>
          </w:p>
          <w:p>
            <w:pPr>
              <w:pStyle w:val="TableParagraph"/>
              <w:widowControl w:val="false"/>
              <w:suppressAutoHyphens w:val="true"/>
              <w:spacing w:before="87" w:after="0"/>
              <w:ind w:left="334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cstheme="minorHAnsi" w:ascii="Calibri" w:hAnsi="Calibri"/>
                <w:b/>
                <w:color w:val="B8292F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46"/>
              </w:numPr>
              <w:tabs>
                <w:tab w:val="clear" w:pos="720"/>
                <w:tab w:val="left" w:pos="226" w:leader="none"/>
              </w:tabs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wymienia elementy stopniowego komplikowania się organizmu roślinnego lub zwierzęcego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numPr>
                <w:ilvl w:val="0"/>
                <w:numId w:val="46"/>
              </w:numPr>
              <w:suppressAutoHyphens w:val="true"/>
              <w:spacing w:before="87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wymienia elementy stopniowego komplikowania się organizmu roślinnego i zwierzęcego</w:t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numPr>
                <w:ilvl w:val="0"/>
                <w:numId w:val="46"/>
              </w:numPr>
              <w:suppressAutoHyphens w:val="true"/>
              <w:spacing w:before="87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omawia  na  ilustracji stopniowe komplikowania się budowy organizmów  zwierzęcych i  roślinnych, zwracając uwagę na różnicę organizmu roślinnego i zwierzęcego</w:t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46"/>
              </w:numPr>
              <w:tabs>
                <w:tab w:val="clear" w:pos="720"/>
                <w:tab w:val="left" w:pos="226" w:leader="none"/>
              </w:tabs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analizuje na  ilustracji stopniowe komplikowania się budowy organizmów  zwierzęcych i  roślinnych</w:t>
            </w:r>
          </w:p>
          <w:p>
            <w:pPr>
              <w:pStyle w:val="TableParagraph"/>
              <w:widowControl w:val="false"/>
              <w:suppressAutoHyphens w:val="true"/>
              <w:spacing w:before="87" w:after="0"/>
              <w:ind w:left="576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cstheme="minorHAnsi" w:ascii="Calibri" w:hAnsi="Calibri"/>
                <w:b/>
                <w:color w:val="B8292F"/>
                <w:sz w:val="17"/>
              </w:rPr>
            </w:r>
          </w:p>
        </w:tc>
      </w:tr>
      <w:tr>
        <w:trPr>
          <w:trHeight w:val="2409" w:hRule="atLeast"/>
        </w:trPr>
        <w:tc>
          <w:tcPr>
            <w:tcW w:w="624" w:type="dxa"/>
            <w:vMerge w:val="continue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  <w:textDirection w:val="btLr"/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left="1657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sz w:val="17"/>
              </w:rPr>
            </w:pPr>
            <w:r>
              <w:rPr>
                <w:rFonts w:cs="Calibri" w:cstheme="minorHAnsi" w:ascii="Calibri" w:hAnsi="Calibri"/>
                <w:b/>
                <w:sz w:val="17"/>
              </w:rPr>
            </w:r>
          </w:p>
        </w:tc>
        <w:tc>
          <w:tcPr>
            <w:tcW w:w="1781" w:type="dxa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35" w:before="65" w:after="0"/>
              <w:ind w:left="227" w:right="348" w:hanging="172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5. Budowa komórki zwierzęcej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61" w:after="0"/>
              <w:ind w:left="220" w:right="242" w:hanging="172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65" w:after="0"/>
              <w:ind w:left="221" w:right="7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wskazuje komórkę jako podstawową jednostkę życia</w:t>
            </w:r>
          </w:p>
          <w:p>
            <w:pPr>
              <w:pStyle w:val="Normal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9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podaje przykłady organizmów jedno-</w:t>
            </w:r>
          </w:p>
          <w:p>
            <w:pPr>
              <w:pStyle w:val="Normal"/>
              <w:widowControl w:val="false"/>
              <w:suppressAutoHyphens w:val="true"/>
              <w:spacing w:lineRule="exact" w:line="204" w:before="0" w:after="0"/>
              <w:ind w:left="226" w:right="92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i wielokomórkowych</w:t>
            </w:r>
          </w:p>
          <w:p>
            <w:pPr>
              <w:pStyle w:val="Normal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1" w:after="0"/>
              <w:ind w:left="221" w:right="9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obserwuje preparat nabłonka przygotowany przez nauczyciela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2" w:after="0"/>
              <w:ind w:left="51" w:right="159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65" w:after="0"/>
              <w:ind w:left="221" w:right="11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wyjaśnia, dlaczego komórkę nazywamy podstawową jednostką organizmu</w:t>
            </w:r>
          </w:p>
          <w:p>
            <w:pPr>
              <w:pStyle w:val="Normal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3" w:after="0"/>
              <w:ind w:left="221" w:right="9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organelle komórki zwierzęcej</w:t>
            </w:r>
          </w:p>
          <w:p>
            <w:pPr>
              <w:pStyle w:val="Normal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1" w:after="0"/>
              <w:ind w:left="221" w:right="8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pomocą nauczyciela wykonuje preparat nabłonka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0" w:after="0"/>
              <w:ind w:left="51" w:right="286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32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opisuje kształty komórek zwierzęcych</w:t>
            </w:r>
          </w:p>
          <w:p>
            <w:pPr>
              <w:pStyle w:val="Normal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1" w:right="329" w:hanging="170"/>
              <w:jc w:val="both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opisuje budowę komórki zwierzęcej na podstawie ilustracji</w:t>
            </w:r>
          </w:p>
          <w:p>
            <w:pPr>
              <w:pStyle w:val="Normal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1" w:right="24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niewielką pomocą nauczyciela wykonuje preparat nabłonka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0" w:after="0"/>
              <w:ind w:left="51" w:right="307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18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rozpoznaje na ilustracji elementy budowy komórki zwierzęcej i omawia ich funkcje</w:t>
            </w:r>
          </w:p>
          <w:p>
            <w:pPr>
              <w:pStyle w:val="Normal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exact" w:line="205" w:before="0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wykonuje preparat nabłonka</w:t>
            </w:r>
          </w:p>
          <w:p>
            <w:pPr>
              <w:pStyle w:val="Normal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1" w:right="15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rozpoznaje organelle komórki zwierzęcej i rysuje jej obraz mikroskopowy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61" w:after="0"/>
              <w:ind w:left="221" w:right="307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18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dowolnego materiału tworzy model komórki, zachowując cechy organelli</w:t>
            </w:r>
          </w:p>
          <w:p>
            <w:pPr>
              <w:pStyle w:val="Normal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1" w:right="50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sprawnie posługuje się mikroskopem</w:t>
            </w:r>
          </w:p>
          <w:p>
            <w:pPr>
              <w:pStyle w:val="Normal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1" w:after="0"/>
              <w:ind w:left="221" w:right="261" w:hanging="170"/>
              <w:jc w:val="left"/>
              <w:rPr>
                <w:rFonts w:ascii="Calibri" w:hAnsi="Calibri" w:cs="Calibri" w:asciiTheme="minorHAnsi" w:cstheme="minorHAnsi" w:hAnsiTheme="minorHAnsi"/>
                <w:spacing w:val="-2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spacing w:val="-2"/>
                <w:kern w:val="0"/>
                <w:sz w:val="17"/>
                <w:szCs w:val="22"/>
                <w:lang w:eastAsia="en-US" w:bidi="ar-SA"/>
              </w:rPr>
              <w:t>samodzielnie wykonuje preparat nabłonka i rysuje dokładny obraz widziany pod mikroskopem,</w:t>
            </w:r>
          </w:p>
          <w:p>
            <w:pPr>
              <w:pStyle w:val="Normal"/>
              <w:widowControl w:val="false"/>
              <w:suppressAutoHyphens w:val="true"/>
              <w:spacing w:lineRule="auto" w:line="235" w:before="3" w:after="0"/>
              <w:ind w:left="225" w:right="97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spacing w:val="-2"/>
                <w:kern w:val="0"/>
                <w:sz w:val="17"/>
                <w:szCs w:val="22"/>
                <w:lang w:eastAsia="en-US" w:bidi="ar-SA"/>
              </w:rPr>
              <w:t>z zaznaczeniem widocznych elementów komórki</w:t>
            </w:r>
          </w:p>
        </w:tc>
      </w:tr>
      <w:tr>
        <w:trPr>
          <w:trHeight w:val="3060" w:hRule="atLeast"/>
        </w:trPr>
        <w:tc>
          <w:tcPr>
            <w:tcW w:w="624" w:type="dxa"/>
            <w:vMerge w:val="continue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  <w:textDirection w:val="btL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</w:tc>
        <w:tc>
          <w:tcPr>
            <w:tcW w:w="1781" w:type="dxa"/>
            <w:tcBorders>
              <w:top w:val="single" w:sz="4" w:space="0" w:color="BCBEC0"/>
              <w:left w:val="single" w:sz="6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35" w:before="65" w:after="0"/>
              <w:ind w:left="227" w:right="157" w:hanging="172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6. Komórka roślinna. Inne rodzaje komórek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61" w:after="0"/>
              <w:ind w:left="220" w:right="242" w:hanging="172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1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5" w:right="92" w:hanging="170"/>
              <w:jc w:val="left"/>
              <w:rPr>
                <w:rFonts w:ascii="Calibri" w:hAnsi="Calibri" w:cs="Calibri" w:asciiTheme="minorHAnsi" w:cstheme="minorHAnsi" w:hAnsiTheme="minorHAnsi"/>
                <w:spacing w:val="-2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spacing w:val="-2"/>
                <w:kern w:val="0"/>
                <w:sz w:val="17"/>
                <w:szCs w:val="22"/>
                <w:lang w:eastAsia="en-US" w:bidi="ar-SA"/>
              </w:rPr>
              <w:t>na podstawie obserwacji preparatów, ilustracji</w:t>
              <w:br/>
              <w:t xml:space="preserve">i schematów wnioskuje </w:t>
              <w:br/>
              <w:t>o komórkowej budowie organizmów</w:t>
            </w:r>
          </w:p>
          <w:p>
            <w:pPr>
              <w:pStyle w:val="Normal"/>
              <w:widowControl w:val="false"/>
              <w:numPr>
                <w:ilvl w:val="0"/>
                <w:numId w:val="21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exact" w:line="205" w:before="2" w:after="0"/>
              <w:ind w:left="225" w:right="92" w:hanging="170"/>
              <w:jc w:val="left"/>
              <w:rPr>
                <w:rFonts w:ascii="Calibri" w:hAnsi="Calibri" w:cs="Calibri" w:asciiTheme="minorHAnsi" w:cstheme="minorHAnsi" w:hAnsiTheme="minorHAnsi"/>
                <w:i/>
                <w:i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elementy budowy komórki roślinnej, zwierzęcej, bakteryjnej</w:t>
              <w:br/>
              <w:t xml:space="preserve">i </w:t>
            </w:r>
            <w:r>
              <w:rPr>
                <w:rFonts w:cs="Calibri" w:ascii="Calibri" w:hAnsi="Calibri" w:asciiTheme="minorHAnsi" w:cstheme="minorHAnsi" w:hAnsiTheme="minorHAnsi"/>
                <w:i/>
                <w:color w:val="231F20"/>
                <w:kern w:val="0"/>
                <w:sz w:val="17"/>
                <w:szCs w:val="22"/>
                <w:lang w:eastAsia="en-US" w:bidi="ar-SA"/>
              </w:rPr>
              <w:t>grzybowej</w:t>
            </w:r>
          </w:p>
          <w:p>
            <w:pPr>
              <w:pStyle w:val="Normal"/>
              <w:widowControl w:val="false"/>
              <w:numPr>
                <w:ilvl w:val="0"/>
                <w:numId w:val="21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1" w:right="9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obserwuje pod mikroskopem preparat moczarki kanadyjskiej przygotowany przez nauczyciela</w:t>
            </w:r>
          </w:p>
          <w:p>
            <w:pPr>
              <w:pStyle w:val="Normal"/>
              <w:widowControl w:val="false"/>
              <w:numPr>
                <w:ilvl w:val="0"/>
                <w:numId w:val="21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1" w:right="92" w:hanging="170"/>
              <w:jc w:val="left"/>
              <w:rPr>
                <w:rFonts w:ascii="Calibri" w:hAnsi="Calibri" w:cs="Calibri" w:asciiTheme="minorHAnsi" w:cstheme="minorHAnsi" w:hAnsiTheme="minorHAnsi"/>
                <w:spacing w:val="-2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spacing w:val="-2"/>
                <w:kern w:val="0"/>
                <w:sz w:val="17"/>
                <w:szCs w:val="22"/>
                <w:lang w:eastAsia="en-US" w:bidi="ar-SA"/>
              </w:rPr>
              <w:t>pod opieką nauczyciela rysuje obraz obiektu obserwowanego pod mikroskopem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1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25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podaje przykłady komórki bezjądrowej i jądrowej</w:t>
            </w:r>
          </w:p>
          <w:p>
            <w:pPr>
              <w:pStyle w:val="Normal"/>
              <w:widowControl w:val="false"/>
              <w:numPr>
                <w:ilvl w:val="0"/>
                <w:numId w:val="21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1" w:right="89" w:hanging="170"/>
              <w:jc w:val="left"/>
              <w:rPr>
                <w:rFonts w:ascii="Calibri" w:hAnsi="Calibri" w:cs="Calibri" w:asciiTheme="minorHAnsi" w:cstheme="minorHAnsi" w:hAnsiTheme="minorHAnsi"/>
                <w:i/>
                <w:i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wymienia funkcje elementów komórki roślinnej, zwierzęcej, bakteryjnej i </w:t>
            </w:r>
            <w:r>
              <w:rPr>
                <w:rFonts w:cs="Calibri" w:ascii="Calibri" w:hAnsi="Calibri" w:asciiTheme="minorHAnsi" w:cstheme="minorHAnsi" w:hAnsiTheme="minorHAnsi"/>
                <w:i/>
                <w:color w:val="231F20"/>
                <w:kern w:val="0"/>
                <w:sz w:val="17"/>
                <w:szCs w:val="22"/>
                <w:lang w:eastAsia="en-US" w:bidi="ar-SA"/>
              </w:rPr>
              <w:t>grzybowej</w:t>
            </w:r>
          </w:p>
          <w:p>
            <w:pPr>
              <w:pStyle w:val="Normal"/>
              <w:widowControl w:val="false"/>
              <w:numPr>
                <w:ilvl w:val="0"/>
                <w:numId w:val="21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1" w:right="7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pomocą nauczyciela wykonuje preparat moczarki kanadyjskiej</w:t>
            </w:r>
          </w:p>
          <w:p>
            <w:pPr>
              <w:pStyle w:val="Normal"/>
              <w:widowControl w:val="false"/>
              <w:numPr>
                <w:ilvl w:val="0"/>
                <w:numId w:val="21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1" w:right="13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obserwuje pod mikroskopem organelle wskazane przez nauczyciela</w:t>
            </w:r>
          </w:p>
          <w:p>
            <w:pPr>
              <w:pStyle w:val="TableParagraph"/>
              <w:widowControl w:val="false"/>
              <w:suppressAutoHyphens w:val="true"/>
              <w:spacing w:lineRule="exact" w:line="204" w:before="0" w:after="0"/>
              <w:ind w:left="221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31"/>
              </w:numPr>
              <w:tabs>
                <w:tab w:val="clear" w:pos="720"/>
                <w:tab w:val="left" w:pos="226" w:leader="none"/>
                <w:tab w:val="left" w:pos="2023" w:leader="none"/>
              </w:tabs>
              <w:suppressAutoHyphens w:val="true"/>
              <w:spacing w:lineRule="auto" w:line="235" w:before="65" w:after="0"/>
              <w:ind w:left="225" w:right="20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wyjaśnia, czym są komórki jądrowei bezjądrowe oraz podaje ich przykłady</w:t>
            </w:r>
          </w:p>
          <w:p>
            <w:pPr>
              <w:pStyle w:val="Normal"/>
              <w:widowControl w:val="false"/>
              <w:numPr>
                <w:ilvl w:val="0"/>
                <w:numId w:val="31"/>
              </w:numPr>
              <w:tabs>
                <w:tab w:val="clear" w:pos="720"/>
                <w:tab w:val="left" w:pos="226" w:leader="none"/>
                <w:tab w:val="left" w:pos="2023" w:leader="none"/>
              </w:tabs>
              <w:suppressAutoHyphens w:val="true"/>
              <w:spacing w:lineRule="auto" w:line="235" w:before="3" w:after="0"/>
              <w:ind w:left="225" w:right="44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samodzielnie wykonuje preparat moczarki kanadyjskiej</w:t>
            </w:r>
          </w:p>
          <w:p>
            <w:pPr>
              <w:pStyle w:val="Normal"/>
              <w:widowControl w:val="false"/>
              <w:numPr>
                <w:ilvl w:val="0"/>
                <w:numId w:val="31"/>
              </w:numPr>
              <w:tabs>
                <w:tab w:val="clear" w:pos="720"/>
                <w:tab w:val="left" w:pos="226" w:leader="none"/>
                <w:tab w:val="left" w:pos="2023" w:leader="none"/>
              </w:tabs>
              <w:suppressAutoHyphens w:val="true"/>
              <w:spacing w:lineRule="auto" w:line="235" w:before="2" w:after="0"/>
              <w:ind w:left="225" w:right="13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odróżnia pod mikroskopem elementy budowy komórki</w:t>
            </w:r>
          </w:p>
          <w:p>
            <w:pPr>
              <w:pStyle w:val="Normal"/>
              <w:widowControl w:val="false"/>
              <w:numPr>
                <w:ilvl w:val="0"/>
                <w:numId w:val="31"/>
              </w:numPr>
              <w:tabs>
                <w:tab w:val="clear" w:pos="720"/>
                <w:tab w:val="left" w:pos="226" w:leader="none"/>
                <w:tab w:val="left" w:pos="2023" w:leader="none"/>
              </w:tabs>
              <w:suppressAutoHyphens w:val="true"/>
              <w:spacing w:lineRule="auto" w:line="235" w:before="1" w:after="0"/>
              <w:ind w:left="225" w:right="146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 rolę poszczególnych elementów komórki</w:t>
            </w:r>
          </w:p>
          <w:p>
            <w:pPr>
              <w:pStyle w:val="Normal"/>
              <w:widowControl w:val="false"/>
              <w:numPr>
                <w:ilvl w:val="0"/>
                <w:numId w:val="31"/>
              </w:numPr>
              <w:tabs>
                <w:tab w:val="clear" w:pos="720"/>
                <w:tab w:val="left" w:pos="226" w:leader="none"/>
                <w:tab w:val="left" w:pos="2023" w:leader="none"/>
              </w:tabs>
              <w:suppressAutoHyphens w:val="true"/>
              <w:spacing w:lineRule="auto" w:line="235" w:before="3" w:after="0"/>
              <w:ind w:left="225" w:right="33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niewielką pomocą nauczyciela rysuje obraz obiektu obserwowanego pod mikroskopem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220" w:right="132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0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0" w:right="21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omawia elementy </w:t>
              <w:br/>
              <w:t>i funkcje budowy komórki</w:t>
            </w:r>
          </w:p>
          <w:p>
            <w:pPr>
              <w:pStyle w:val="Normal"/>
              <w:widowControl w:val="false"/>
              <w:numPr>
                <w:ilvl w:val="0"/>
                <w:numId w:val="20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0" w:right="169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na podstawie ilustracji analizuje różnice między poszczególnymi typami komórek, wskazuje cechy umożliwiające rozróżnienie komórek</w:t>
            </w:r>
          </w:p>
          <w:p>
            <w:pPr>
              <w:pStyle w:val="Normal"/>
              <w:widowControl w:val="false"/>
              <w:numPr>
                <w:ilvl w:val="0"/>
                <w:numId w:val="20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4" w:after="0"/>
              <w:ind w:left="220" w:right="186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samodzielnie wykonuje preparat moczarki kanadyjskiej, rozpoznaje elementy budowy komórki roślinnej i rysuje jej obraz mikroskopowy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1" w:leader="none"/>
              </w:tabs>
              <w:suppressAutoHyphens w:val="true"/>
              <w:spacing w:lineRule="auto" w:line="235" w:before="0" w:after="0"/>
              <w:ind w:left="221" w:right="6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0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0" w:right="37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analizuje różnice między poszczególnymi typami komórek </w:t>
              <w:br/>
              <w:t xml:space="preserve">i wykazuje ich związek </w:t>
              <w:br/>
              <w:t>z pełnionymi funkcjami</w:t>
            </w:r>
          </w:p>
          <w:p>
            <w:pPr>
              <w:pStyle w:val="Normal"/>
              <w:widowControl w:val="false"/>
              <w:numPr>
                <w:ilvl w:val="0"/>
                <w:numId w:val="20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4" w:after="0"/>
              <w:ind w:left="220" w:right="8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sprawnie posługuje się mikroskopem, samodzielnie wykonuje preparat nabłonka i rysuje dokładny obraz widziany pod mikroskopem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1" w:leader="none"/>
              </w:tabs>
              <w:suppressAutoHyphens w:val="true"/>
              <w:spacing w:lineRule="auto" w:line="235" w:before="0" w:after="0"/>
              <w:ind w:left="221" w:right="24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</w:tr>
    </w:tbl>
    <w:p>
      <w:pPr>
        <w:pStyle w:val="Normal"/>
        <w:spacing w:lineRule="auto" w:line="235"/>
        <w:rPr>
          <w:rFonts w:ascii="Calibri" w:hAnsi="Calibri" w:cs="Calibri" w:asciiTheme="minorHAnsi" w:cstheme="minorHAnsi" w:hAnsiTheme="minorHAnsi"/>
          <w:sz w:val="17"/>
        </w:rPr>
      </w:pPr>
      <w:r>
        <w:rPr>
          <w:rFonts w:cs="Calibri" w:cstheme="minorHAnsi" w:ascii="Calibri" w:hAnsi="Calibri"/>
          <w:sz w:val="17"/>
        </w:rPr>
      </w:r>
    </w:p>
    <w:p>
      <w:pPr>
        <w:sectPr>
          <w:type w:val="continuous"/>
          <w:pgSz w:orient="landscape" w:w="15600" w:h="11630"/>
          <w:pgMar w:left="720" w:right="720" w:header="0" w:top="720" w:footer="708" w:bottom="765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13745" w:type="dxa"/>
        <w:jc w:val="center"/>
        <w:tblInd w:w="0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624"/>
        <w:gridCol w:w="1781"/>
        <w:gridCol w:w="2268"/>
        <w:gridCol w:w="2268"/>
        <w:gridCol w:w="2268"/>
        <w:gridCol w:w="2269"/>
        <w:gridCol w:w="2266"/>
      </w:tblGrid>
      <w:tr>
        <w:trPr>
          <w:trHeight w:val="400" w:hRule="atLeast"/>
        </w:trPr>
        <w:tc>
          <w:tcPr>
            <w:tcW w:w="624" w:type="dxa"/>
            <w:vMerge w:val="restart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-68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Dział</w:t>
            </w:r>
          </w:p>
        </w:tc>
        <w:tc>
          <w:tcPr>
            <w:tcW w:w="1781" w:type="dxa"/>
            <w:vMerge w:val="restart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613" w:right="6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Temat</w:t>
            </w:r>
          </w:p>
        </w:tc>
        <w:tc>
          <w:tcPr>
            <w:tcW w:w="11339" w:type="dxa"/>
            <w:gridSpan w:val="5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92" w:after="0"/>
              <w:ind w:left="4975" w:right="4975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Poziom wymagań</w:t>
            </w:r>
          </w:p>
        </w:tc>
      </w:tr>
      <w:tr>
        <w:trPr>
          <w:trHeight w:val="380" w:hRule="atLeast"/>
        </w:trPr>
        <w:tc>
          <w:tcPr>
            <w:tcW w:w="624" w:type="dxa"/>
            <w:vMerge w:val="continue"/>
            <w:tcBorders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B8292F"/>
                <w:sz w:val="2"/>
                <w:szCs w:val="2"/>
              </w:rPr>
            </w:pPr>
            <w:r>
              <w:rPr>
                <w:rFonts w:cs="Calibri" w:cstheme="minorHAnsi" w:ascii="Calibri" w:hAnsi="Calibri"/>
                <w:color w:val="B8292F"/>
                <w:sz w:val="2"/>
                <w:szCs w:val="2"/>
              </w:rPr>
            </w:r>
          </w:p>
        </w:tc>
        <w:tc>
          <w:tcPr>
            <w:tcW w:w="1781" w:type="dxa"/>
            <w:vMerge w:val="continue"/>
            <w:tcBorders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B8292F"/>
                <w:sz w:val="2"/>
                <w:szCs w:val="2"/>
              </w:rPr>
            </w:pPr>
            <w:r>
              <w:rPr>
                <w:rFonts w:cs="Calibri" w:cstheme="minorHAnsi" w:ascii="Calibri" w:hAnsi="Calibri"/>
                <w:color w:val="B8292F"/>
                <w:sz w:val="2"/>
                <w:szCs w:val="2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334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dopuszczająca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418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dostateczna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656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dobra</w:t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365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bardzo dobra</w:t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576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celująca</w:t>
            </w:r>
          </w:p>
        </w:tc>
      </w:tr>
      <w:tr>
        <w:trPr>
          <w:trHeight w:val="2040" w:hRule="atLeast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  <w:textDirection w:val="btLr"/>
          </w:tcPr>
          <w:p>
            <w:pPr>
              <w:pStyle w:val="TableParagraph"/>
              <w:widowControl w:val="false"/>
              <w:suppressAutoHyphens w:val="true"/>
              <w:spacing w:before="9" w:after="0"/>
              <w:ind w:left="0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sz w:val="15"/>
              </w:rPr>
            </w:pPr>
            <w:r>
              <w:rPr>
                <w:rFonts w:cs="Calibri" w:cstheme="minorHAnsi" w:ascii="Calibri" w:hAnsi="Calibri"/>
                <w:b/>
                <w:sz w:val="15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817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kern w:val="0"/>
                <w:sz w:val="17"/>
                <w:szCs w:val="22"/>
                <w:lang w:eastAsia="en-US" w:bidi="ar-SA"/>
              </w:rPr>
              <w:t>II. Budowa i czynności życiowe organizmów</w:t>
            </w:r>
          </w:p>
          <w:p>
            <w:pPr>
              <w:pStyle w:val="TableParagraph"/>
              <w:widowControl w:val="false"/>
              <w:suppressAutoHyphens w:val="true"/>
              <w:spacing w:before="9" w:after="0"/>
              <w:ind w:left="0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15"/>
              </w:rPr>
            </w:pPr>
            <w:r>
              <w:rPr>
                <w:rFonts w:cs="Calibri" w:cstheme="minorHAnsi" w:ascii="Calibri" w:hAnsi="Calibri"/>
                <w:b/>
                <w:sz w:val="15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3819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sz w:val="17"/>
              </w:rPr>
            </w:pPr>
            <w:r>
              <w:rPr>
                <w:rFonts w:cs="Calibri" w:cstheme="minorHAnsi" w:ascii="Calibri" w:hAnsi="Calibri"/>
                <w:b/>
                <w:sz w:val="17"/>
              </w:rPr>
            </w:r>
          </w:p>
        </w:tc>
        <w:tc>
          <w:tcPr>
            <w:tcW w:w="1781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67" w:after="0"/>
              <w:ind w:left="56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7. Samożywność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61" w:after="0"/>
              <w:ind w:left="223" w:right="323" w:hanging="172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9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1" w:right="74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wyjaśnia, czym jest odżywianie się</w:t>
            </w:r>
          </w:p>
          <w:p>
            <w:pPr>
              <w:pStyle w:val="Normal"/>
              <w:widowControl w:val="false"/>
              <w:numPr>
                <w:ilvl w:val="0"/>
                <w:numId w:val="19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74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wyjaśnia, czym jest samożywność</w:t>
            </w:r>
          </w:p>
          <w:p>
            <w:pPr>
              <w:pStyle w:val="Normal"/>
              <w:widowControl w:val="false"/>
              <w:numPr>
                <w:ilvl w:val="0"/>
                <w:numId w:val="19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1" w:after="0"/>
              <w:ind w:left="221" w:right="18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podaje przykłady organizmów samożywnych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0" w:after="0"/>
              <w:ind w:left="51" w:right="237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9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1" w:right="24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wskazuje fotosyntezę jako sposób </w:t>
              <w:br/>
              <w:t>odżywiania się</w:t>
            </w:r>
          </w:p>
          <w:p>
            <w:pPr>
              <w:pStyle w:val="Normal"/>
              <w:widowControl w:val="false"/>
              <w:numPr>
                <w:ilvl w:val="0"/>
                <w:numId w:val="19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11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wskazuje substancje biorące udział w fotosyntezie</w:t>
            </w:r>
          </w:p>
          <w:p>
            <w:pPr>
              <w:pStyle w:val="Normal"/>
              <w:widowControl w:val="false"/>
              <w:suppressAutoHyphens w:val="true"/>
              <w:spacing w:lineRule="auto" w:line="235" w:before="1" w:after="0"/>
              <w:ind w:left="226" w:right="131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i wymienia produkty fotosyntezy</w:t>
            </w:r>
          </w:p>
          <w:p>
            <w:pPr>
              <w:pStyle w:val="Normal"/>
              <w:widowControl w:val="false"/>
              <w:numPr>
                <w:ilvl w:val="0"/>
                <w:numId w:val="19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19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pomocą nauczyciela przeprowadza doświadczenie wykazujące wpływ dwutlenku węgla na intensywność przebiegu fotosyntezy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61" w:after="0"/>
              <w:ind w:left="51" w:right="53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34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6" w:right="5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czynnikiniezbędne do przeprowadzania fotosyntezy</w:t>
            </w:r>
          </w:p>
          <w:p>
            <w:pPr>
              <w:pStyle w:val="Normal"/>
              <w:widowControl w:val="false"/>
              <w:numPr>
                <w:ilvl w:val="0"/>
                <w:numId w:val="34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exact" w:line="205" w:before="0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wskazuje substraty</w:t>
            </w:r>
          </w:p>
          <w:p>
            <w:pPr>
              <w:pStyle w:val="Normal"/>
              <w:widowControl w:val="false"/>
              <w:suppressAutoHyphens w:val="true"/>
              <w:spacing w:lineRule="exact" w:line="204" w:before="0" w:after="0"/>
              <w:ind w:left="226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i produkty fotosyntezy</w:t>
            </w:r>
          </w:p>
          <w:p>
            <w:pPr>
              <w:pStyle w:val="Normal"/>
              <w:widowControl w:val="false"/>
              <w:numPr>
                <w:ilvl w:val="0"/>
                <w:numId w:val="33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0" w:after="0"/>
              <w:ind w:left="226" w:right="263" w:hanging="170"/>
              <w:jc w:val="left"/>
              <w:rPr>
                <w:rFonts w:ascii="Calibri" w:hAnsi="Calibri" w:cs="Calibri" w:asciiTheme="minorHAnsi" w:cstheme="minorHAnsi" w:hAnsiTheme="minorHAnsi"/>
                <w:i/>
                <w:i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color w:val="231F20"/>
                <w:kern w:val="0"/>
                <w:sz w:val="17"/>
                <w:szCs w:val="22"/>
                <w:lang w:eastAsia="en-US" w:bidi="ar-SA"/>
              </w:rPr>
              <w:t>omawia sposoby wykorzystania przez roślinę produktów fotosyntezy</w:t>
            </w:r>
          </w:p>
          <w:p>
            <w:pPr>
              <w:pStyle w:val="Normal"/>
              <w:widowControl w:val="false"/>
              <w:numPr>
                <w:ilvl w:val="0"/>
                <w:numId w:val="3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0" w:after="0"/>
              <w:ind w:left="226" w:right="207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niewielką pomocą nauczyciela przeprowadza doświadczenie wykazujące wpływ dwutlenku węgla na intensywność fotosyntezy</w:t>
            </w:r>
          </w:p>
        </w:tc>
        <w:tc>
          <w:tcPr>
            <w:tcW w:w="2269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8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1" w:right="33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wyjaśnia, na czym polega fotosynteza</w:t>
            </w:r>
          </w:p>
          <w:p>
            <w:pPr>
              <w:pStyle w:val="Normal"/>
              <w:widowControl w:val="false"/>
              <w:numPr>
                <w:ilvl w:val="0"/>
                <w:numId w:val="18"/>
              </w:numPr>
              <w:suppressAutoHyphens w:val="true"/>
              <w:spacing w:lineRule="auto" w:line="235" w:before="2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omawia zależność przebiegu fotosyntezy od obecności </w:t>
            </w:r>
            <w:r>
              <w:rPr>
                <w:rFonts w:cs="Calibri" w:ascii="Calibri" w:hAnsi="Calibri" w:asciiTheme="minorHAnsi" w:cstheme="minorHAnsi" w:hAnsiTheme="minorHAnsi"/>
                <w:color w:val="231F20"/>
                <w:spacing w:val="-3"/>
                <w:kern w:val="0"/>
                <w:sz w:val="17"/>
                <w:szCs w:val="22"/>
                <w:lang w:eastAsia="en-US" w:bidi="ar-SA"/>
              </w:rPr>
              <w:t xml:space="preserve">wody, </w:t>
            </w: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dwutlenkuwęgla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br/>
            </w: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i światła</w:t>
            </w:r>
          </w:p>
          <w:p>
            <w:pPr>
              <w:pStyle w:val="Normal"/>
              <w:widowControl w:val="false"/>
              <w:numPr>
                <w:ilvl w:val="0"/>
                <w:numId w:val="18"/>
              </w:numPr>
              <w:tabs>
                <w:tab w:val="clear" w:pos="720"/>
                <w:tab w:val="left" w:pos="227" w:leader="none"/>
                <w:tab w:val="left" w:pos="2137" w:leader="none"/>
              </w:tabs>
              <w:suppressAutoHyphens w:val="true"/>
              <w:spacing w:lineRule="auto" w:line="235" w:before="1" w:after="0"/>
              <w:ind w:left="221" w:right="457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schematycznie zapisuje i omawia przebieg fotosyntezy</w:t>
            </w:r>
          </w:p>
          <w:p>
            <w:pPr>
              <w:pStyle w:val="Normal"/>
              <w:widowControl w:val="false"/>
              <w:numPr>
                <w:ilvl w:val="0"/>
                <w:numId w:val="18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3" w:after="0"/>
              <w:ind w:left="221" w:right="207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na podstawie opisu przeprowadza doświadczenie wykazujące wpływ dwutlenku węgla</w:t>
            </w:r>
          </w:p>
          <w:p>
            <w:pPr>
              <w:pStyle w:val="Normal"/>
              <w:widowControl w:val="false"/>
              <w:suppressAutoHyphens w:val="true"/>
              <w:spacing w:lineRule="exact" w:line="207" w:before="0" w:after="0"/>
              <w:ind w:left="226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na intensywność fotosyntezy</w:t>
            </w:r>
          </w:p>
        </w:tc>
        <w:tc>
          <w:tcPr>
            <w:tcW w:w="2266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8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1" w:right="216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analizuje przystosowanie roślin do przeprowadzania fotosyntezy</w:t>
            </w:r>
          </w:p>
          <w:p>
            <w:pPr>
              <w:pStyle w:val="Normal"/>
              <w:widowControl w:val="false"/>
              <w:numPr>
                <w:ilvl w:val="0"/>
                <w:numId w:val="18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3" w:after="0"/>
              <w:ind w:left="221" w:right="17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planuje i samodzielnie przeprowadza doświadczenie wykazujące wpływ dwutlenku węgla na intensywność fotosyntezy</w:t>
            </w:r>
          </w:p>
          <w:p>
            <w:pPr>
              <w:pStyle w:val="Normal"/>
              <w:widowControl w:val="false"/>
              <w:numPr>
                <w:ilvl w:val="0"/>
                <w:numId w:val="18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3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na podstawie zdobytej wcześniej wiedzy wskazuje </w:t>
              <w:br/>
              <w:t>w różnych warzywach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br/>
            </w: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i owocach materiały zapasowe jako produkty fotosyntezy</w:t>
            </w:r>
          </w:p>
        </w:tc>
      </w:tr>
      <w:tr>
        <w:trPr>
          <w:trHeight w:val="2040" w:hRule="atLeast"/>
        </w:trPr>
        <w:tc>
          <w:tcPr>
            <w:tcW w:w="624" w:type="dxa"/>
            <w:vMerge w:val="continue"/>
            <w:tcBorders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  <w:textDirection w:val="btL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</w:tc>
        <w:tc>
          <w:tcPr>
            <w:tcW w:w="1781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62" w:after="0"/>
              <w:ind w:left="56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8. Cudzożywność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61" w:after="0"/>
              <w:ind w:left="222" w:right="580" w:hanging="172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65" w:after="0"/>
              <w:ind w:left="221" w:right="74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wyjaśnia, czym jest cudzożywność</w:t>
            </w:r>
          </w:p>
          <w:p>
            <w:pPr>
              <w:pStyle w:val="Normal"/>
              <w:widowControl w:val="false"/>
              <w:numPr>
                <w:ilvl w:val="0"/>
                <w:numId w:val="1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13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podaje przykłady organizmów cudzożywnych</w:t>
            </w:r>
          </w:p>
          <w:p>
            <w:pPr>
              <w:pStyle w:val="Normal"/>
              <w:widowControl w:val="false"/>
              <w:numPr>
                <w:ilvl w:val="0"/>
                <w:numId w:val="17"/>
              </w:numPr>
              <w:tabs>
                <w:tab w:val="clear" w:pos="720"/>
                <w:tab w:val="left" w:pos="227" w:leader="none"/>
                <w:tab w:val="left" w:pos="2137" w:leader="none"/>
              </w:tabs>
              <w:suppressAutoHyphens w:val="true"/>
              <w:spacing w:lineRule="auto" w:line="235" w:before="1" w:after="0"/>
              <w:ind w:left="221" w:right="13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rodzaje cudzożywności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0" w:after="0"/>
              <w:ind w:left="51" w:right="379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65" w:after="0"/>
              <w:ind w:left="221" w:right="13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krótko opisuje różne sposoby odżywiania się zwierząt</w:t>
            </w:r>
          </w:p>
          <w:p>
            <w:pPr>
              <w:pStyle w:val="Normal"/>
              <w:widowControl w:val="false"/>
              <w:numPr>
                <w:ilvl w:val="0"/>
                <w:numId w:val="1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3" w:after="0"/>
              <w:ind w:left="221" w:right="19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wyjaśnia, w jaki sposób wskazany organizm cudzożywny pobiera pokarm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0" w:after="0"/>
              <w:ind w:left="51" w:right="178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7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26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omawia wybrane sposoby cudzożywności</w:t>
            </w:r>
          </w:p>
          <w:p>
            <w:pPr>
              <w:pStyle w:val="Normal"/>
              <w:widowControl w:val="false"/>
              <w:numPr>
                <w:ilvl w:val="0"/>
                <w:numId w:val="17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1" w:right="13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podaje przykłady organizmów należących </w:t>
              <w:br/>
              <w:t>do różnych gruporganizmów cudzożywnych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1" w:leader="none"/>
              </w:tabs>
              <w:suppressAutoHyphens w:val="true"/>
              <w:spacing w:lineRule="auto" w:line="235" w:before="0" w:after="0"/>
              <w:ind w:left="51" w:right="211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7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11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charakteryzuje rodzaje cudzożywności występujące u różnych grup organizmów</w:t>
            </w:r>
          </w:p>
          <w:p>
            <w:pPr>
              <w:pStyle w:val="Normal"/>
              <w:widowControl w:val="false"/>
              <w:numPr>
                <w:ilvl w:val="0"/>
                <w:numId w:val="17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1" w:right="119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wykazuje przystosowania do pobierania pokarmów występujące u różnych grup organizmów cudzożywnych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1" w:leader="none"/>
              </w:tabs>
              <w:suppressAutoHyphens w:val="true"/>
              <w:spacing w:lineRule="auto" w:line="235" w:before="0" w:after="0"/>
              <w:ind w:left="221" w:right="489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7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15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 znaczenie organizmów odżywiających się martwą substancją organiczną</w:t>
            </w:r>
          </w:p>
          <w:p>
            <w:pPr>
              <w:pStyle w:val="TableParagraph"/>
              <w:widowControl w:val="false"/>
              <w:numPr>
                <w:ilvl w:val="0"/>
                <w:numId w:val="17"/>
              </w:numPr>
              <w:suppressAutoHyphens w:val="true"/>
              <w:spacing w:lineRule="exact" w:line="204" w:before="0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color w:val="231F20"/>
                <w:kern w:val="0"/>
                <w:sz w:val="17"/>
                <w:szCs w:val="22"/>
                <w:lang w:eastAsia="en-US" w:bidi="ar-SA"/>
              </w:rPr>
              <w:t xml:space="preserve">wyjaśnia, na czym polega cudzożywność roślin pasożytniczych </w:t>
              <w:br/>
              <w:t>i półpasożytniczych</w:t>
            </w:r>
          </w:p>
        </w:tc>
      </w:tr>
      <w:tr>
        <w:trPr>
          <w:trHeight w:val="2520" w:hRule="atLeast"/>
        </w:trPr>
        <w:tc>
          <w:tcPr>
            <w:tcW w:w="624" w:type="dxa"/>
            <w:vMerge w:val="continue"/>
            <w:tcBorders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  <w:textDirection w:val="btL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</w:tc>
        <w:tc>
          <w:tcPr>
            <w:tcW w:w="1781" w:type="dxa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35" w:before="65" w:after="0"/>
              <w:ind w:left="214" w:right="245" w:hanging="159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spacing w:val="-3"/>
                <w:kern w:val="0"/>
                <w:sz w:val="17"/>
                <w:szCs w:val="22"/>
                <w:lang w:eastAsia="en-US" w:bidi="ar-SA"/>
              </w:rPr>
              <w:t xml:space="preserve">9. </w:t>
            </w:r>
            <w:r>
              <w:rPr>
                <w:rFonts w:cs="Calibri" w:ascii="Calibri" w:hAnsi="Calibri" w:asciiTheme="minorHAnsi" w:cstheme="minorHAnsi" w:hAnsiTheme="minorHAnsi"/>
                <w:color w:val="231F20"/>
                <w:spacing w:val="-5"/>
                <w:kern w:val="0"/>
                <w:sz w:val="17"/>
                <w:szCs w:val="22"/>
                <w:lang w:eastAsia="en-US" w:bidi="ar-SA"/>
              </w:rPr>
              <w:t>Sposoby oddychania organizmów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61" w:after="0"/>
              <w:ind w:left="219" w:right="283" w:hanging="172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0" w:right="82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określa, czym jest oddychanie</w:t>
            </w:r>
          </w:p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0" w:right="13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sposoby oddychania</w:t>
            </w:r>
          </w:p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1" w:after="0"/>
              <w:ind w:left="220" w:right="5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wskazuje drożdże jako organizmy przeprowadzające fermentację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0" w:right="19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wyróżnia oddychanie tlenowe i fermentację</w:t>
            </w:r>
          </w:p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  <w:tab w:val="left" w:pos="2137" w:leader="none"/>
              </w:tabs>
              <w:suppressAutoHyphens w:val="true"/>
              <w:spacing w:lineRule="auto" w:line="235" w:before="1" w:after="0"/>
              <w:ind w:left="225" w:right="5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wskazuje organizmy uzyskujące energię</w:t>
              <w:br/>
              <w:t xml:space="preserve">z oddychania tlenowego </w:t>
              <w:br/>
              <w:t>i fermentacji</w:t>
            </w:r>
          </w:p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0" w:right="19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wyjaśnia, że produktem fermentacji drożdży jest dwutlenek węgla</w:t>
            </w:r>
          </w:p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0" w:right="19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wskazuje mitochondrium jako miejsce, w którym zachodzi utlenianie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0" w:right="19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 znaczenie oddychania komórkowego</w:t>
            </w:r>
          </w:p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wskazuje różnice w miejscu przebiegu utleniania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br/>
            </w: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i fermentacji w komórce</w:t>
            </w:r>
          </w:p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1" w:after="0"/>
              <w:ind w:left="220" w:right="15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narządy wymiany gazowej zwierząt lądowych i wodnych</w:t>
            </w:r>
          </w:p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0" w:right="13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omawia doświadczenie wykazujące wydzielanie dwutlenku węgla przez drożdże</w:t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0" w:right="13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zapisuje schematycznie przebieg oddychania</w:t>
            </w:r>
          </w:p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0" w:right="20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określa warunki przebiegu oddychania i fermentacji</w:t>
            </w:r>
          </w:p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1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charakteryzuje wymianę gazową u roślin i zwierząt</w:t>
            </w:r>
          </w:p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  <w:tab w:val="left" w:pos="2058" w:leader="none"/>
              </w:tabs>
              <w:suppressAutoHyphens w:val="true"/>
              <w:spacing w:lineRule="auto" w:line="235" w:before="2" w:after="0"/>
              <w:ind w:left="220" w:right="20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pomocą nauczyciela przeprowadza doświadczenie wykazujące wydzielanie dwutlenku węgla przez drożdże</w:t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5" w:right="59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porównuje zapis przebiegu oddychania tlenowego</w:t>
              <w:br/>
              <w:t>z zapisem przebiegu fermentacji</w:t>
            </w:r>
          </w:p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1" w:after="0"/>
              <w:ind w:left="220" w:right="10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analizuje związek budowy narządów wymiany gazowej ze środowiskiem życia organizmów</w:t>
            </w:r>
          </w:p>
          <w:p>
            <w:pPr>
              <w:pStyle w:val="Normal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0" w:right="12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samodzielnie przeprowadza doświadczenie wykazujące wydzielanie dwutlenku węgla przez drożdże</w:t>
            </w:r>
          </w:p>
        </w:tc>
      </w:tr>
    </w:tbl>
    <w:p>
      <w:pPr>
        <w:sectPr>
          <w:footerReference w:type="default" r:id="rId3"/>
          <w:type w:val="continuous"/>
          <w:pgSz w:orient="landscape" w:w="15600" w:h="11630"/>
          <w:pgMar w:left="720" w:right="720" w:header="0" w:top="720" w:footer="708" w:bottom="765" w:gutter="0"/>
          <w:pgNumType w:fmt="decimal"/>
          <w:formProt w:val="false"/>
          <w:textDirection w:val="lrTb"/>
          <w:docGrid w:type="default" w:linePitch="100" w:charSpace="0"/>
        </w:sectPr>
        <w:pStyle w:val="Normal"/>
        <w:spacing w:lineRule="exact" w:line="204"/>
        <w:rPr>
          <w:rFonts w:ascii="Calibri" w:hAnsi="Calibri" w:cs="Calibri" w:asciiTheme="minorHAnsi" w:cstheme="minorHAnsi" w:hAnsiTheme="minorHAnsi"/>
          <w:sz w:val="17"/>
        </w:rPr>
      </w:pPr>
      <w:r>
        <w:rPr>
          <w:rFonts w:cs="Calibri" w:cstheme="minorHAnsi" w:ascii="Calibri" w:hAnsi="Calibri"/>
          <w:sz w:val="17"/>
        </w:rPr>
      </w:r>
    </w:p>
    <w:tbl>
      <w:tblPr>
        <w:tblStyle w:val="TableNormal"/>
        <w:tblW w:w="13745" w:type="dxa"/>
        <w:jc w:val="left"/>
        <w:tblInd w:w="110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624"/>
        <w:gridCol w:w="1781"/>
        <w:gridCol w:w="2268"/>
        <w:gridCol w:w="2268"/>
        <w:gridCol w:w="2268"/>
        <w:gridCol w:w="2269"/>
        <w:gridCol w:w="2266"/>
      </w:tblGrid>
      <w:tr>
        <w:trPr>
          <w:trHeight w:val="400" w:hRule="atLeast"/>
        </w:trPr>
        <w:tc>
          <w:tcPr>
            <w:tcW w:w="624" w:type="dxa"/>
            <w:vMerge w:val="restart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Dział</w:t>
            </w:r>
          </w:p>
        </w:tc>
        <w:tc>
          <w:tcPr>
            <w:tcW w:w="1781" w:type="dxa"/>
            <w:vMerge w:val="restart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613" w:right="6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Temat</w:t>
            </w:r>
          </w:p>
        </w:tc>
        <w:tc>
          <w:tcPr>
            <w:tcW w:w="11339" w:type="dxa"/>
            <w:gridSpan w:val="5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92" w:after="0"/>
              <w:ind w:left="4975" w:right="4975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Poziom wymagań</w:t>
            </w:r>
          </w:p>
        </w:tc>
      </w:tr>
      <w:tr>
        <w:trPr>
          <w:trHeight w:val="380" w:hRule="atLeast"/>
        </w:trPr>
        <w:tc>
          <w:tcPr>
            <w:tcW w:w="624" w:type="dxa"/>
            <w:vMerge w:val="continue"/>
            <w:tcBorders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B8292F"/>
                <w:sz w:val="2"/>
                <w:szCs w:val="2"/>
              </w:rPr>
            </w:pPr>
            <w:r>
              <w:rPr>
                <w:rFonts w:cs="Calibri" w:cstheme="minorHAnsi" w:ascii="Calibri" w:hAnsi="Calibri"/>
                <w:color w:val="B8292F"/>
                <w:sz w:val="2"/>
                <w:szCs w:val="2"/>
              </w:rPr>
            </w:r>
          </w:p>
        </w:tc>
        <w:tc>
          <w:tcPr>
            <w:tcW w:w="1781" w:type="dxa"/>
            <w:vMerge w:val="continue"/>
            <w:tcBorders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B8292F"/>
                <w:sz w:val="2"/>
                <w:szCs w:val="2"/>
              </w:rPr>
            </w:pPr>
            <w:r>
              <w:rPr>
                <w:rFonts w:cs="Calibri" w:cstheme="minorHAnsi" w:ascii="Calibri" w:hAnsi="Calibri"/>
                <w:color w:val="B8292F"/>
                <w:sz w:val="2"/>
                <w:szCs w:val="2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334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dopuszczająca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418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dostateczna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656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dobra</w:t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365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bardzo dobra</w:t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576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celująca</w:t>
            </w:r>
          </w:p>
        </w:tc>
      </w:tr>
      <w:tr>
        <w:trPr>
          <w:trHeight w:val="2145" w:hRule="atLeast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  <w:textDirection w:val="btLr"/>
          </w:tcPr>
          <w:p>
            <w:pPr>
              <w:pStyle w:val="TableParagraph"/>
              <w:widowControl w:val="false"/>
              <w:suppressAutoHyphens w:val="true"/>
              <w:spacing w:before="9" w:after="0"/>
              <w:ind w:left="0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sz w:val="15"/>
              </w:rPr>
            </w:pPr>
            <w:r>
              <w:rPr>
                <w:rFonts w:cs="Calibri" w:cstheme="minorHAnsi" w:ascii="Calibri" w:hAnsi="Calibri"/>
                <w:b/>
                <w:sz w:val="15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170" w:hanging="17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kern w:val="0"/>
                <w:sz w:val="17"/>
                <w:szCs w:val="22"/>
                <w:lang w:eastAsia="en-US" w:bidi="ar-SA"/>
              </w:rPr>
              <w:t>III. Wirusy, bakterie, protisty i grzyby</w:t>
            </w:r>
          </w:p>
        </w:tc>
        <w:tc>
          <w:tcPr>
            <w:tcW w:w="1781" w:type="dxa"/>
            <w:tcBorders>
              <w:top w:val="single" w:sz="8" w:space="0" w:color="FDB515"/>
              <w:left w:val="single" w:sz="6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35" w:before="70" w:after="0"/>
              <w:ind w:left="310" w:hanging="254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10. Klasyfikacja organizmów</w:t>
            </w:r>
          </w:p>
          <w:p>
            <w:pPr>
              <w:pStyle w:val="TableParagraph"/>
              <w:widowControl w:val="false"/>
              <w:suppressAutoHyphens w:val="true"/>
              <w:spacing w:lineRule="exact" w:line="206" w:before="0" w:after="0"/>
              <w:ind w:left="306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1" w:right="47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jednostki klasyfikacji biologicznej</w:t>
            </w:r>
          </w:p>
          <w:p>
            <w:pPr>
              <w:pStyle w:val="Normal"/>
              <w:widowControl w:val="false"/>
              <w:numPr>
                <w:ilvl w:val="0"/>
                <w:numId w:val="1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26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nazwy królestw organizmów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0" w:after="0"/>
              <w:ind w:left="221" w:right="19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1" w:right="23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wyjaśnia, czym zajmuje się systematyka</w:t>
            </w:r>
          </w:p>
          <w:p>
            <w:pPr>
              <w:pStyle w:val="Normal"/>
              <w:widowControl w:val="false"/>
              <w:numPr>
                <w:ilvl w:val="0"/>
                <w:numId w:val="1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exact" w:line="204" w:before="0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podaje definicję gatunku</w:t>
            </w:r>
          </w:p>
          <w:p>
            <w:pPr>
              <w:pStyle w:val="Normal"/>
              <w:widowControl w:val="false"/>
              <w:numPr>
                <w:ilvl w:val="0"/>
                <w:numId w:val="1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26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nazwy królestw i podaje przykłady organizmów należących do danego królestwa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0" w:after="0"/>
              <w:ind w:left="0" w:right="537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1" w:right="24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wykazuje hierarchiczną strukturę jednostek klasyfikacji biologicznej</w:t>
            </w:r>
          </w:p>
          <w:p>
            <w:pPr>
              <w:pStyle w:val="Normal"/>
              <w:widowControl w:val="false"/>
              <w:numPr>
                <w:ilvl w:val="0"/>
                <w:numId w:val="1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3" w:after="0"/>
              <w:ind w:left="221" w:right="32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charakteryzuje wskazane królestwo</w:t>
            </w:r>
          </w:p>
          <w:p>
            <w:pPr>
              <w:pStyle w:val="Normal"/>
              <w:widowControl w:val="false"/>
              <w:numPr>
                <w:ilvl w:val="0"/>
                <w:numId w:val="1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1" w:after="0"/>
              <w:ind w:left="221" w:right="76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na podstawie ilustracji przyporządkowuje organizm do królestwa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0" w:after="0"/>
              <w:ind w:left="221" w:right="28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9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1" w:right="36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porównuje wcześniejsze i współczesne zasady klasyfikacji organizmów</w:t>
            </w:r>
          </w:p>
          <w:p>
            <w:pPr>
              <w:pStyle w:val="Normal"/>
              <w:widowControl w:val="false"/>
              <w:numPr>
                <w:ilvl w:val="0"/>
                <w:numId w:val="1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3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 zasady nadawania nazw gatunkom</w:t>
            </w:r>
          </w:p>
          <w:p>
            <w:pPr>
              <w:pStyle w:val="Normal"/>
              <w:widowControl w:val="false"/>
              <w:numPr>
                <w:ilvl w:val="0"/>
                <w:numId w:val="1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1" w:after="0"/>
              <w:ind w:left="221" w:right="207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przedstawia cechy organizmów, </w:t>
              <w:br/>
              <w:t>napodstawie których można je zaklasyfikować do danego królestwa</w:t>
            </w:r>
          </w:p>
        </w:tc>
        <w:tc>
          <w:tcPr>
            <w:tcW w:w="2266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5"/>
              </w:numPr>
              <w:tabs>
                <w:tab w:val="clear" w:pos="720"/>
                <w:tab w:val="left" w:pos="227" w:leader="none"/>
                <w:tab w:val="left" w:pos="2168" w:leader="none"/>
              </w:tabs>
              <w:suppressAutoHyphens w:val="true"/>
              <w:spacing w:lineRule="auto" w:line="235" w:before="70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uzasadnia konieczność klasyfikacji organizmów</w:t>
            </w:r>
          </w:p>
          <w:p>
            <w:pPr>
              <w:pStyle w:val="Normal"/>
              <w:widowControl w:val="false"/>
              <w:numPr>
                <w:ilvl w:val="0"/>
                <w:numId w:val="1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porównuje jednostki klasyfikacji zwierząt</w:t>
            </w:r>
          </w:p>
          <w:p>
            <w:pPr>
              <w:pStyle w:val="Normal"/>
              <w:widowControl w:val="false"/>
              <w:suppressAutoHyphens w:val="true"/>
              <w:spacing w:lineRule="auto" w:line="235" w:before="1" w:after="0"/>
              <w:ind w:left="226" w:right="318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jednostkami klasyfikacji roślin</w:t>
            </w:r>
          </w:p>
          <w:p>
            <w:pPr>
              <w:pStyle w:val="Normal"/>
              <w:widowControl w:val="false"/>
              <w:numPr>
                <w:ilvl w:val="0"/>
                <w:numId w:val="1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179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z pomocą nauczyciela korzysta z różnych kluczy do oznaczania organizmów żyjących </w:t>
              <w:br/>
              <w:t>w najbliższej okolicy</w:t>
            </w:r>
          </w:p>
        </w:tc>
      </w:tr>
      <w:tr>
        <w:trPr>
          <w:trHeight w:val="2370" w:hRule="atLeast"/>
        </w:trPr>
        <w:tc>
          <w:tcPr>
            <w:tcW w:w="624" w:type="dxa"/>
            <w:vMerge w:val="continue"/>
            <w:tcBorders>
              <w:left w:val="single" w:sz="6" w:space="0" w:color="BCBEC0"/>
              <w:right w:val="single" w:sz="6" w:space="0" w:color="BCBEC0"/>
            </w:tcBorders>
            <w:shd w:color="auto" w:fill="auto" w:val="clear"/>
            <w:textDirection w:val="btL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</w:tc>
        <w:tc>
          <w:tcPr>
            <w:tcW w:w="1781" w:type="dxa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62" w:after="0"/>
              <w:ind w:left="56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11. Wirusy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61" w:after="0"/>
              <w:ind w:left="306" w:right="235" w:hanging="258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3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65" w:after="0"/>
              <w:ind w:left="226" w:right="9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wyjaśnia krótko, dlaczego wirusy nie są organizmami</w:t>
            </w:r>
          </w:p>
          <w:p>
            <w:pPr>
              <w:pStyle w:val="Normal"/>
              <w:widowControl w:val="false"/>
              <w:numPr>
                <w:ilvl w:val="0"/>
                <w:numId w:val="3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6" w:right="92" w:hanging="170"/>
              <w:jc w:val="left"/>
              <w:rPr>
                <w:rFonts w:ascii="Calibri" w:hAnsi="Calibri" w:cs="Calibri" w:asciiTheme="minorHAnsi" w:cstheme="minorHAnsi" w:hAnsiTheme="minorHAnsi"/>
                <w:color w:val="FF0000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wymienia miejsca występowania wirusów</w:t>
            </w:r>
            <w:r>
              <w:rPr>
                <w:rFonts w:cs="Calibri" w:ascii="Calibri" w:hAnsi="Calibri" w:asciiTheme="minorHAnsi" w:cstheme="minorHAnsi" w:hAnsiTheme="minorHAnsi"/>
                <w:color w:val="FF0000"/>
                <w:kern w:val="0"/>
                <w:sz w:val="17"/>
                <w:szCs w:val="22"/>
                <w:lang w:eastAsia="en-US" w:bidi="ar-SA"/>
              </w:rPr>
              <w:t xml:space="preserve"> </w:t>
              <w:br/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4"/>
              </w:numPr>
              <w:tabs>
                <w:tab w:val="clear" w:pos="720"/>
                <w:tab w:val="left" w:pos="227" w:leader="none"/>
                <w:tab w:val="left" w:pos="2168" w:leader="none"/>
              </w:tabs>
              <w:suppressAutoHyphens w:val="true"/>
              <w:spacing w:lineRule="auto" w:line="235" w:before="1" w:after="0"/>
              <w:ind w:left="221" w:right="34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opisuje cechy budowy wirusów</w:t>
            </w:r>
          </w:p>
          <w:p>
            <w:pPr>
              <w:pStyle w:val="Normal"/>
              <w:widowControl w:val="false"/>
              <w:numPr>
                <w:ilvl w:val="0"/>
                <w:numId w:val="14"/>
              </w:numPr>
              <w:tabs>
                <w:tab w:val="clear" w:pos="720"/>
                <w:tab w:val="left" w:pos="227" w:leader="none"/>
                <w:tab w:val="left" w:pos="2168" w:leader="none"/>
              </w:tabs>
              <w:suppressAutoHyphens w:val="true"/>
              <w:spacing w:lineRule="auto" w:line="235" w:before="1" w:after="0"/>
              <w:ind w:left="221" w:right="34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wymienia</w:t>
            </w:r>
            <w:r>
              <w:rPr>
                <w:rFonts w:cs="Calibri" w:ascii="Calibri" w:hAnsi="Calibri" w:asciiTheme="minorHAnsi" w:cstheme="minorHAnsi" w:hAnsiTheme="minorHAnsi"/>
                <w:spacing w:val="-3"/>
                <w:kern w:val="0"/>
                <w:sz w:val="17"/>
                <w:szCs w:val="22"/>
                <w:lang w:eastAsia="en-US" w:bidi="ar-SA"/>
              </w:rPr>
              <w:t xml:space="preserve"> cechy, 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którymi wirusy różnią sięod organizmów</w:t>
            </w:r>
          </w:p>
          <w:p>
            <w:pPr>
              <w:pStyle w:val="Normal"/>
              <w:widowControl w:val="false"/>
              <w:numPr>
                <w:ilvl w:val="0"/>
                <w:numId w:val="14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239" w:hanging="170"/>
              <w:jc w:val="left"/>
              <w:rPr>
                <w:rFonts w:ascii="Calibri" w:hAnsi="Calibri" w:cs="Calibri" w:asciiTheme="minorHAnsi" w:cstheme="minorHAnsi" w:hAnsiTheme="minorHAnsi"/>
                <w:color w:val="FF0000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podaje przykłady chorób wirusowych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4"/>
              </w:numPr>
              <w:tabs>
                <w:tab w:val="clear" w:pos="720"/>
                <w:tab w:val="left" w:pos="226" w:leader="none"/>
                <w:tab w:val="left" w:pos="1598" w:leader="none"/>
              </w:tabs>
              <w:suppressAutoHyphens w:val="true"/>
              <w:spacing w:lineRule="auto" w:line="235" w:before="65" w:after="0"/>
              <w:ind w:left="221" w:right="10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wykazuje, dlaczego wirusy nie są organizmami</w:t>
            </w:r>
          </w:p>
          <w:p>
            <w:pPr>
              <w:pStyle w:val="Normal"/>
              <w:widowControl w:val="false"/>
              <w:numPr>
                <w:ilvl w:val="0"/>
                <w:numId w:val="14"/>
              </w:numPr>
              <w:tabs>
                <w:tab w:val="clear" w:pos="720"/>
                <w:tab w:val="left" w:pos="226" w:leader="none"/>
                <w:tab w:val="left" w:pos="1598" w:leader="none"/>
              </w:tabs>
              <w:suppressAutoHyphens w:val="true"/>
              <w:spacing w:lineRule="auto" w:line="235" w:before="65" w:after="0"/>
              <w:ind w:left="221" w:right="10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omawia wybrane choroby wirusowe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6" w:leader="none"/>
                <w:tab w:val="left" w:pos="1598" w:leader="none"/>
              </w:tabs>
              <w:suppressAutoHyphens w:val="true"/>
              <w:spacing w:lineRule="auto" w:line="235" w:before="1" w:after="0"/>
              <w:ind w:left="221" w:right="101" w:hanging="0"/>
              <w:jc w:val="left"/>
              <w:rPr>
                <w:rFonts w:ascii="Calibri" w:hAnsi="Calibri" w:cs="Calibri" w:asciiTheme="minorHAnsi" w:cstheme="minorHAnsi" w:hAnsiTheme="minorHAnsi"/>
                <w:color w:val="FF0000"/>
              </w:rPr>
            </w:pPr>
            <w:r>
              <w:rPr>
                <w:rFonts w:cs="Calibri" w:cstheme="minorHAnsi" w:ascii="Calibri" w:hAnsi="Calibri"/>
                <w:color w:val="FF0000"/>
                <w:sz w:val="22"/>
              </w:rPr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0" w:right="10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wskazuje drogi wnikania wirusów do organizmu</w:t>
            </w:r>
          </w:p>
          <w:p>
            <w:pPr>
              <w:pStyle w:val="Normal"/>
              <w:widowControl w:val="false"/>
              <w:numPr>
                <w:ilvl w:val="0"/>
                <w:numId w:val="1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0" w:right="10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omawia wdrażanie zasad profilaktyki chorób wirusowych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1" w:leader="none"/>
              </w:tabs>
              <w:suppressAutoHyphens w:val="true"/>
              <w:spacing w:lineRule="auto" w:line="235" w:before="0" w:after="0"/>
              <w:ind w:left="220" w:right="360" w:hanging="0"/>
              <w:jc w:val="left"/>
              <w:rPr>
                <w:rFonts w:ascii="Calibri" w:hAnsi="Calibri" w:cs="Calibri" w:asciiTheme="minorHAnsi" w:cstheme="minorHAnsi" w:hAnsiTheme="minorHAnsi"/>
                <w:color w:val="FF0000"/>
                <w:sz w:val="17"/>
              </w:rPr>
            </w:pPr>
            <w:r>
              <w:rPr>
                <w:rFonts w:cs="Calibri" w:cstheme="minorHAnsi" w:ascii="Calibri" w:hAnsi="Calibri"/>
                <w:color w:val="FF0000"/>
                <w:sz w:val="17"/>
              </w:rPr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ListParagraph"/>
              <w:widowControl w:val="false"/>
              <w:numPr>
                <w:ilvl w:val="0"/>
                <w:numId w:val="47"/>
              </w:numPr>
              <w:tabs>
                <w:tab w:val="clear" w:pos="720"/>
                <w:tab w:val="left" w:pos="227" w:leader="none"/>
              </w:tabs>
              <w:suppressAutoHyphens w:val="true"/>
              <w:spacing w:before="0" w:after="0"/>
              <w:ind w:left="221" w:right="173" w:hanging="170"/>
              <w:contextualSpacing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wyszukuje informacji w materiałach edukacji zdrowotnej o zasadach  profilaktyki chorób wywoływanych przez wirusy(grypa, różyczka, świnka, odra, AIDS)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221" w:right="39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</w:tr>
      <w:tr>
        <w:trPr>
          <w:trHeight w:val="2370" w:hRule="atLeast"/>
        </w:trPr>
        <w:tc>
          <w:tcPr>
            <w:tcW w:w="624" w:type="dxa"/>
            <w:tcBorders>
              <w:left w:val="single" w:sz="6" w:space="0" w:color="BCBEC0"/>
              <w:right w:val="single" w:sz="6" w:space="0" w:color="BCBEC0"/>
            </w:tcBorders>
            <w:shd w:color="auto" w:fill="auto" w:val="clear"/>
            <w:textDirection w:val="btL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</w:tc>
        <w:tc>
          <w:tcPr>
            <w:tcW w:w="1781" w:type="dxa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62" w:after="0"/>
              <w:ind w:left="56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12. Bakterie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3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6" w:right="9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wskazuje  miejsca występowania  bakterii</w:t>
            </w:r>
          </w:p>
          <w:p>
            <w:pPr>
              <w:pStyle w:val="Normal"/>
              <w:widowControl w:val="false"/>
              <w:numPr>
                <w:ilvl w:val="0"/>
                <w:numId w:val="3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6" w:right="9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wymienia czynności życiowe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65" w:after="0"/>
              <w:ind w:left="226" w:right="92" w:hanging="0"/>
              <w:jc w:val="left"/>
              <w:rPr>
                <w:rFonts w:ascii="Calibri" w:hAnsi="Calibri" w:cs="Calibri" w:asciiTheme="minorHAnsi" w:cstheme="minorHAnsi" w:hAnsiTheme="minorHAnsi"/>
                <w:color w:val="FF0000"/>
                <w:sz w:val="17"/>
              </w:rPr>
            </w:pPr>
            <w:r>
              <w:rPr>
                <w:rFonts w:cs="Calibri" w:cstheme="minorHAnsi" w:ascii="Calibri" w:hAnsi="Calibri"/>
                <w:color w:val="FF0000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4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52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opisuje cechy budowy  bakterii</w:t>
            </w:r>
          </w:p>
          <w:p>
            <w:pPr>
              <w:pStyle w:val="Normal"/>
              <w:widowControl w:val="false"/>
              <w:numPr>
                <w:ilvl w:val="0"/>
                <w:numId w:val="14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239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wymienia przykłady bakterii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524" w:hanging="0"/>
              <w:jc w:val="left"/>
              <w:rPr>
                <w:rFonts w:ascii="Calibri" w:hAnsi="Calibri" w:cs="Calibri" w:asciiTheme="minorHAnsi" w:cstheme="minorHAnsi" w:hAnsiTheme="minorHAnsi"/>
                <w:color w:val="FF0000"/>
                <w:sz w:val="17"/>
              </w:rPr>
            </w:pPr>
            <w:r>
              <w:rPr>
                <w:rFonts w:cs="Calibri" w:cstheme="minorHAnsi" w:ascii="Calibri" w:hAnsi="Calibri"/>
                <w:color w:val="FF0000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4"/>
              </w:numPr>
              <w:tabs>
                <w:tab w:val="clear" w:pos="720"/>
                <w:tab w:val="left" w:pos="226" w:leader="none"/>
                <w:tab w:val="left" w:pos="1598" w:leader="none"/>
              </w:tabs>
              <w:suppressAutoHyphens w:val="true"/>
              <w:spacing w:lineRule="auto" w:line="235" w:before="65" w:after="0"/>
              <w:ind w:left="221" w:right="10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omawia wybrane czynności życiowe bakterii</w:t>
            </w:r>
          </w:p>
          <w:p>
            <w:pPr>
              <w:pStyle w:val="Normal"/>
              <w:widowControl w:val="false"/>
              <w:numPr>
                <w:ilvl w:val="0"/>
                <w:numId w:val="47"/>
              </w:numPr>
              <w:tabs>
                <w:tab w:val="clear" w:pos="720"/>
                <w:tab w:val="left" w:pos="227" w:leader="none"/>
              </w:tabs>
              <w:suppressAutoHyphens w:val="true"/>
              <w:spacing w:before="0" w:after="0"/>
              <w:ind w:left="221" w:right="709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wyjaśnia znaczenie  bakterii w  przyrodzie i dla człowieka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6" w:leader="none"/>
                <w:tab w:val="left" w:pos="1598" w:leader="none"/>
              </w:tabs>
              <w:suppressAutoHyphens w:val="true"/>
              <w:spacing w:lineRule="auto" w:line="235" w:before="65" w:after="0"/>
              <w:ind w:left="221" w:right="101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0" w:right="24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omawia wpływ bakterii na organizm człowieka</w:t>
            </w:r>
          </w:p>
          <w:p>
            <w:pPr>
              <w:pStyle w:val="Normal"/>
              <w:widowControl w:val="false"/>
              <w:numPr>
                <w:ilvl w:val="0"/>
                <w:numId w:val="1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0" w:right="10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wskazuje drogi wnikania bakterii do organizmu</w:t>
            </w:r>
          </w:p>
          <w:p>
            <w:pPr>
              <w:pStyle w:val="Normal"/>
              <w:widowControl w:val="false"/>
              <w:numPr>
                <w:ilvl w:val="0"/>
                <w:numId w:val="1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1" w:after="0"/>
              <w:ind w:left="220" w:right="21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prezentuje wszystkie czynności życiowe bakterii</w:t>
            </w:r>
          </w:p>
          <w:p>
            <w:pPr>
              <w:pStyle w:val="Normal"/>
              <w:widowControl w:val="false"/>
              <w:numPr>
                <w:ilvl w:val="0"/>
                <w:numId w:val="1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0" w:right="241" w:hanging="170"/>
              <w:jc w:val="left"/>
              <w:rPr>
                <w:rFonts w:ascii="Calibri" w:hAnsi="Calibri" w:cs="Calibri" w:asciiTheme="minorHAnsi" w:cstheme="minorHAnsi" w:hAnsiTheme="minorHAnsi"/>
                <w:color w:val="FF0000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ocenia znaczenie  bakterii</w:t>
              <w:br/>
              <w:t>w przyrodzie i dla człowieka</w:t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omawia choroby </w:t>
              <w:br/>
              <w:t xml:space="preserve"> bakteryjne,</w:t>
            </w:r>
          </w:p>
          <w:p>
            <w:pPr>
              <w:pStyle w:val="Normal"/>
              <w:widowControl w:val="false"/>
              <w:numPr>
                <w:ilvl w:val="0"/>
                <w:numId w:val="1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wskazuje drogi ich przenoszenia</w:t>
            </w:r>
          </w:p>
          <w:p>
            <w:pPr>
              <w:pStyle w:val="Normal"/>
              <w:widowControl w:val="false"/>
              <w:numPr>
                <w:ilvl w:val="0"/>
                <w:numId w:val="1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przedstawia zasady zapobiegania tym chorobom</w:t>
            </w:r>
          </w:p>
          <w:p>
            <w:pPr>
              <w:pStyle w:val="Normal"/>
              <w:widowControl w:val="false"/>
              <w:numPr>
                <w:ilvl w:val="0"/>
                <w:numId w:val="1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t>ocenia znaczenie  bakterii</w:t>
              <w:br/>
              <w:t>w przyrodzie i dla człowieka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6" w:leader="none"/>
                <w:tab w:val="left" w:pos="2168" w:leader="none"/>
              </w:tabs>
              <w:suppressAutoHyphens w:val="true"/>
              <w:spacing w:lineRule="auto" w:line="235" w:before="65" w:after="0"/>
              <w:ind w:left="220" w:right="100" w:hanging="0"/>
              <w:jc w:val="left"/>
              <w:rPr>
                <w:rFonts w:ascii="Calibri" w:hAnsi="Calibri" w:cs="Calibri" w:asciiTheme="minorHAnsi" w:cstheme="minorHAnsi" w:hAnsiTheme="minorHAnsi"/>
                <w:color w:val="231F20"/>
                <w:sz w:val="17"/>
              </w:rPr>
            </w:pPr>
            <w:r>
              <w:rPr>
                <w:rFonts w:cs="Calibri" w:cstheme="minorHAnsi" w:ascii="Calibri" w:hAnsi="Calibri"/>
                <w:color w:val="231F20"/>
                <w:sz w:val="17"/>
              </w:rPr>
            </w:r>
          </w:p>
        </w:tc>
      </w:tr>
    </w:tbl>
    <w:p>
      <w:pPr>
        <w:sectPr>
          <w:footerReference w:type="default" r:id="rId4"/>
          <w:type w:val="nextPage"/>
          <w:pgSz w:orient="landscape" w:w="15600" w:h="11630"/>
          <w:pgMar w:left="720" w:right="720" w:header="0" w:top="720" w:footer="708" w:bottom="765" w:gutter="0"/>
          <w:pgNumType w:fmt="decimal"/>
          <w:formProt w:val="false"/>
          <w:textDirection w:val="lrTb"/>
          <w:docGrid w:type="default" w:linePitch="299" w:charSpace="4096"/>
        </w:sectPr>
        <w:pStyle w:val="Normal"/>
        <w:spacing w:lineRule="auto" w:line="235"/>
        <w:rPr>
          <w:rFonts w:ascii="Calibri" w:hAnsi="Calibri" w:cs="Calibri" w:asciiTheme="minorHAnsi" w:cstheme="minorHAnsi" w:hAnsiTheme="minorHAnsi"/>
          <w:sz w:val="17"/>
        </w:rPr>
      </w:pPr>
      <w:r>
        <w:rPr>
          <w:rFonts w:cs="Calibri" w:cstheme="minorHAnsi" w:ascii="Calibri" w:hAnsi="Calibri"/>
          <w:sz w:val="17"/>
        </w:rPr>
      </w:r>
    </w:p>
    <w:tbl>
      <w:tblPr>
        <w:tblStyle w:val="TableNormal"/>
        <w:tblW w:w="13745" w:type="dxa"/>
        <w:jc w:val="center"/>
        <w:tblInd w:w="0" w:type="dxa"/>
        <w:tblLayout w:type="fixed"/>
        <w:tblCellMar>
          <w:top w:w="0" w:type="dxa"/>
          <w:left w:w="5" w:type="dxa"/>
          <w:bottom w:w="0" w:type="dxa"/>
          <w:right w:w="7" w:type="dxa"/>
        </w:tblCellMar>
        <w:tblLook w:firstRow="1" w:noVBand="0" w:lastRow="1" w:firstColumn="1" w:lastColumn="1" w:noHBand="0" w:val="01e0"/>
      </w:tblPr>
      <w:tblGrid>
        <w:gridCol w:w="624"/>
        <w:gridCol w:w="1781"/>
        <w:gridCol w:w="2268"/>
        <w:gridCol w:w="2268"/>
        <w:gridCol w:w="2268"/>
        <w:gridCol w:w="2269"/>
        <w:gridCol w:w="2266"/>
      </w:tblGrid>
      <w:tr>
        <w:trPr>
          <w:trHeight w:val="400" w:hRule="atLeast"/>
        </w:trPr>
        <w:tc>
          <w:tcPr>
            <w:tcW w:w="624" w:type="dxa"/>
            <w:vMerge w:val="restart"/>
            <w:tcBorders>
              <w:top w:val="single" w:sz="4" w:space="0" w:color="BCBEC0"/>
              <w:left w:val="single" w:sz="4" w:space="0" w:color="BCBEC0"/>
              <w:bottom w:val="single" w:sz="6" w:space="0" w:color="BCBEC0"/>
              <w:right w:val="single" w:sz="6" w:space="0" w:color="BCBEC0"/>
            </w:tcBorders>
            <w:shd w:color="auto" w:fill="auto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Dział</w:t>
            </w:r>
          </w:p>
        </w:tc>
        <w:tc>
          <w:tcPr>
            <w:tcW w:w="1781" w:type="dxa"/>
            <w:vMerge w:val="restart"/>
            <w:tcBorders>
              <w:top w:val="single" w:sz="4" w:space="0" w:color="BCBEC0"/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color="auto" w:fill="auto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613" w:right="6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Temat</w:t>
            </w:r>
          </w:p>
        </w:tc>
        <w:tc>
          <w:tcPr>
            <w:tcW w:w="11339" w:type="dxa"/>
            <w:gridSpan w:val="5"/>
            <w:tcBorders>
              <w:top w:val="single" w:sz="4" w:space="0" w:color="BCBEC0"/>
              <w:left w:val="single" w:sz="6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92" w:after="0"/>
              <w:ind w:left="4975" w:right="4975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Poziom wymagań</w:t>
            </w:r>
          </w:p>
        </w:tc>
      </w:tr>
      <w:tr>
        <w:trPr>
          <w:trHeight w:val="380" w:hRule="atLeast"/>
        </w:trPr>
        <w:tc>
          <w:tcPr>
            <w:tcW w:w="624" w:type="dxa"/>
            <w:vMerge w:val="continue"/>
            <w:tcBorders>
              <w:top w:val="single" w:sz="6" w:space="0" w:color="BCBEC0"/>
              <w:left w:val="single" w:sz="4" w:space="0" w:color="BCBEC0"/>
              <w:bottom w:val="single" w:sz="6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B8292F"/>
                <w:sz w:val="2"/>
                <w:szCs w:val="2"/>
              </w:rPr>
            </w:pPr>
            <w:r>
              <w:rPr>
                <w:rFonts w:cs="Calibri" w:cstheme="minorHAnsi" w:ascii="Calibri" w:hAnsi="Calibri"/>
                <w:color w:val="B8292F"/>
                <w:sz w:val="2"/>
                <w:szCs w:val="2"/>
              </w:rPr>
            </w:r>
          </w:p>
        </w:tc>
        <w:tc>
          <w:tcPr>
            <w:tcW w:w="1781" w:type="dxa"/>
            <w:vMerge w:val="continue"/>
            <w:tcBorders>
              <w:top w:val="single" w:sz="6" w:space="0" w:color="BCBEC0"/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B8292F"/>
                <w:sz w:val="2"/>
                <w:szCs w:val="2"/>
              </w:rPr>
            </w:pPr>
            <w:r>
              <w:rPr>
                <w:rFonts w:cs="Calibri" w:cstheme="minorHAnsi" w:ascii="Calibri" w:hAnsi="Calibri"/>
                <w:color w:val="B8292F"/>
                <w:sz w:val="2"/>
                <w:szCs w:val="2"/>
              </w:rPr>
            </w:r>
          </w:p>
        </w:tc>
        <w:tc>
          <w:tcPr>
            <w:tcW w:w="2268" w:type="dxa"/>
            <w:tcBorders>
              <w:top w:val="single" w:sz="6" w:space="0" w:color="BCBEC0"/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334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dopuszczająca</w:t>
            </w:r>
          </w:p>
        </w:tc>
        <w:tc>
          <w:tcPr>
            <w:tcW w:w="2268" w:type="dxa"/>
            <w:tcBorders>
              <w:top w:val="single" w:sz="6" w:space="0" w:color="BCBEC0"/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418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dostateczna</w:t>
            </w:r>
          </w:p>
        </w:tc>
        <w:tc>
          <w:tcPr>
            <w:tcW w:w="2268" w:type="dxa"/>
            <w:tcBorders>
              <w:top w:val="single" w:sz="6" w:space="0" w:color="BCBEC0"/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656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dobra</w:t>
            </w:r>
          </w:p>
        </w:tc>
        <w:tc>
          <w:tcPr>
            <w:tcW w:w="2269" w:type="dxa"/>
            <w:tcBorders>
              <w:top w:val="single" w:sz="6" w:space="0" w:color="BCBEC0"/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365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bardzo dobra</w:t>
            </w:r>
          </w:p>
        </w:tc>
        <w:tc>
          <w:tcPr>
            <w:tcW w:w="2266" w:type="dxa"/>
            <w:tcBorders>
              <w:top w:val="single" w:sz="6" w:space="0" w:color="BCBEC0"/>
              <w:left w:val="single" w:sz="6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576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celująca</w:t>
            </w:r>
          </w:p>
        </w:tc>
      </w:tr>
      <w:tr>
        <w:trPr>
          <w:trHeight w:val="3009" w:hRule="atLeast"/>
        </w:trPr>
        <w:tc>
          <w:tcPr>
            <w:tcW w:w="624" w:type="dxa"/>
            <w:tcBorders>
              <w:top w:val="single" w:sz="6" w:space="0" w:color="BCBEC0"/>
              <w:left w:val="single" w:sz="4" w:space="0" w:color="BCBEC0"/>
              <w:bottom w:val="single" w:sz="6" w:space="0" w:color="BCBEC0"/>
              <w:right w:val="single" w:sz="6" w:space="0" w:color="BCBEC0"/>
            </w:tcBorders>
            <w:shd w:color="auto" w:fill="auto" w:val="clear"/>
            <w:textDirection w:val="btL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9" w:after="0"/>
              <w:ind w:left="0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15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kern w:val="0"/>
                <w:sz w:val="17"/>
                <w:szCs w:val="22"/>
                <w:lang w:eastAsia="en-US" w:bidi="ar-SA"/>
              </w:rPr>
              <w:t>III. Wirusy, bakterie i grzyby</w:t>
            </w:r>
          </w:p>
        </w:tc>
        <w:tc>
          <w:tcPr>
            <w:tcW w:w="1781" w:type="dxa"/>
            <w:tcBorders>
              <w:top w:val="single" w:sz="6" w:space="0" w:color="BCBEC0"/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06" w:before="67" w:after="0"/>
              <w:ind w:left="56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13. Budowa</w:t>
            </w:r>
          </w:p>
          <w:p>
            <w:pPr>
              <w:pStyle w:val="Normal"/>
              <w:widowControl w:val="false"/>
              <w:suppressAutoHyphens w:val="true"/>
              <w:spacing w:lineRule="auto" w:line="235" w:before="1" w:after="0"/>
              <w:ind w:left="314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i różnorodność grzybów. Porosty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61" w:after="0"/>
              <w:ind w:left="221" w:right="19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6" w:space="0" w:color="BCBEC0"/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39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6" w:right="187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środowiska życia grzybów i porostów</w:t>
            </w:r>
          </w:p>
          <w:p>
            <w:pPr>
              <w:pStyle w:val="Normal"/>
              <w:widowControl w:val="false"/>
              <w:numPr>
                <w:ilvl w:val="0"/>
                <w:numId w:val="39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6" w:right="23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podaje przykłady grzybów i porostów</w:t>
            </w:r>
          </w:p>
          <w:p>
            <w:pPr>
              <w:pStyle w:val="Normal"/>
              <w:widowControl w:val="false"/>
              <w:numPr>
                <w:ilvl w:val="0"/>
                <w:numId w:val="39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1" w:after="0"/>
              <w:ind w:left="226" w:right="31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na podstawie okazu naturalnego lub ilustracji opisuje budowę grzybów</w:t>
            </w:r>
          </w:p>
          <w:p>
            <w:pPr>
              <w:pStyle w:val="Normal"/>
              <w:widowControl w:val="false"/>
              <w:numPr>
                <w:ilvl w:val="0"/>
                <w:numId w:val="38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1" w:after="0"/>
              <w:ind w:left="226" w:right="131" w:hanging="170"/>
              <w:jc w:val="left"/>
              <w:rPr>
                <w:rFonts w:ascii="Calibri" w:hAnsi="Calibri" w:cs="Calibri" w:asciiTheme="minorHAnsi" w:cstheme="minorHAnsi" w:hAnsiTheme="minorHAnsi"/>
                <w:i/>
                <w:i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color w:val="231F20"/>
                <w:kern w:val="0"/>
                <w:sz w:val="17"/>
                <w:szCs w:val="22"/>
                <w:lang w:eastAsia="en-US" w:bidi="ar-SA"/>
              </w:rPr>
              <w:t>wymienia sposoby rozmnażania się grzybów</w:t>
            </w:r>
          </w:p>
          <w:p>
            <w:pPr>
              <w:pStyle w:val="Normal"/>
              <w:widowControl w:val="false"/>
              <w:numPr>
                <w:ilvl w:val="0"/>
                <w:numId w:val="3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0" w:after="0"/>
              <w:ind w:left="226" w:right="23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rozpoznaje porosty wśród innych organizmów</w:t>
            </w:r>
          </w:p>
        </w:tc>
        <w:tc>
          <w:tcPr>
            <w:tcW w:w="2268" w:type="dxa"/>
            <w:tcBorders>
              <w:top w:val="single" w:sz="6" w:space="0" w:color="BCBEC0"/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30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6" w:right="77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cechy pozwalające zaklasyfikować organizmdo grzybów</w:t>
            </w:r>
          </w:p>
          <w:p>
            <w:pPr>
              <w:pStyle w:val="Normal"/>
              <w:widowControl w:val="false"/>
              <w:numPr>
                <w:ilvl w:val="0"/>
                <w:numId w:val="30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6" w:right="13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omawia wskazaną czynność życiową grzybów</w:t>
            </w:r>
          </w:p>
          <w:p>
            <w:pPr>
              <w:pStyle w:val="Normal"/>
              <w:widowControl w:val="false"/>
              <w:numPr>
                <w:ilvl w:val="0"/>
                <w:numId w:val="30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1" w:after="0"/>
              <w:ind w:left="226" w:right="17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podaje przykłady znaczenia grzybów w przyrodzie i dla człowieka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221" w:right="270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6" w:space="0" w:color="BCBEC0"/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40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6" w:right="5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wykazuje znaczenie grzybów w przyrodzie i dla człowieka</w:t>
            </w:r>
          </w:p>
          <w:p>
            <w:pPr>
              <w:pStyle w:val="Normal"/>
              <w:widowControl w:val="false"/>
              <w:numPr>
                <w:ilvl w:val="0"/>
                <w:numId w:val="40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6" w:right="27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analizuje różnorodność budowy grzybów</w:t>
            </w:r>
          </w:p>
          <w:p>
            <w:pPr>
              <w:pStyle w:val="Normal"/>
              <w:widowControl w:val="false"/>
              <w:numPr>
                <w:ilvl w:val="0"/>
                <w:numId w:val="40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1" w:after="0"/>
              <w:ind w:left="226" w:right="5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 sposoby oddychania i odżywiania się grzybów</w:t>
            </w:r>
          </w:p>
          <w:p>
            <w:pPr>
              <w:pStyle w:val="Normal"/>
              <w:widowControl w:val="false"/>
              <w:numPr>
                <w:ilvl w:val="0"/>
                <w:numId w:val="40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wykazuje, że porosty są zbudowane z grzybni i glonu</w:t>
            </w:r>
          </w:p>
        </w:tc>
        <w:tc>
          <w:tcPr>
            <w:tcW w:w="2269" w:type="dxa"/>
            <w:tcBorders>
              <w:top w:val="single" w:sz="6" w:space="0" w:color="BCBEC0"/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1" w:right="216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określa znaczenie poszczególnych komponentów w budowie plechy porostu</w:t>
            </w:r>
          </w:p>
          <w:p>
            <w:pPr>
              <w:pStyle w:val="Normal"/>
              <w:widowControl w:val="false"/>
              <w:numPr>
                <w:ilvl w:val="0"/>
                <w:numId w:val="1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3" w:after="0"/>
              <w:ind w:left="221" w:right="344" w:hanging="170"/>
              <w:jc w:val="both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rozpoznaje różne formy morfologiczne porostów i podaje ich nazwy</w:t>
            </w:r>
          </w:p>
          <w:p>
            <w:pPr>
              <w:pStyle w:val="Normal"/>
              <w:widowControl w:val="false"/>
              <w:numPr>
                <w:ilvl w:val="0"/>
                <w:numId w:val="1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88" w:hanging="170"/>
              <w:jc w:val="left"/>
              <w:rPr>
                <w:rFonts w:ascii="Calibri" w:hAnsi="Calibri" w:cs="Calibri" w:asciiTheme="minorHAnsi" w:cstheme="minorHAnsi" w:hAnsiTheme="minorHAnsi"/>
                <w:i/>
                <w:i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opisuje czynności życiowe grzybów – odżywianie, oddychanie i </w:t>
            </w:r>
            <w:r>
              <w:rPr>
                <w:rFonts w:cs="Calibri" w:ascii="Calibri" w:hAnsi="Calibri" w:asciiTheme="minorHAnsi" w:cstheme="minorHAnsi" w:hAnsiTheme="minorHAnsi"/>
                <w:i/>
                <w:color w:val="231F20"/>
                <w:kern w:val="0"/>
                <w:sz w:val="17"/>
                <w:szCs w:val="22"/>
                <w:lang w:eastAsia="en-US" w:bidi="ar-SA"/>
              </w:rPr>
              <w:t>rozmnażanie się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righ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  <w:sz w:val="22"/>
              </w:rPr>
            </w:r>
          </w:p>
        </w:tc>
        <w:tc>
          <w:tcPr>
            <w:tcW w:w="2266" w:type="dxa"/>
            <w:tcBorders>
              <w:top w:val="single" w:sz="6" w:space="0" w:color="BCBEC0"/>
              <w:left w:val="single" w:sz="6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1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1" w:right="201" w:hanging="170"/>
              <w:jc w:val="left"/>
              <w:rPr>
                <w:rFonts w:ascii="Calibri" w:hAnsi="Calibri" w:cs="Calibri" w:asciiTheme="minorHAnsi" w:cstheme="minorHAnsi" w:hAnsiTheme="minorHAnsi"/>
                <w:spacing w:val="2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spacing w:val="2"/>
                <w:kern w:val="0"/>
                <w:sz w:val="17"/>
                <w:szCs w:val="22"/>
                <w:lang w:eastAsia="en-US" w:bidi="ar-SA"/>
              </w:rPr>
              <w:t xml:space="preserve">analizuje znaczenie grzybów w przyrodzie </w:t>
              <w:br/>
              <w:t>i dla człowieka</w:t>
            </w:r>
          </w:p>
          <w:p>
            <w:pPr>
              <w:pStyle w:val="Normal"/>
              <w:widowControl w:val="false"/>
              <w:numPr>
                <w:ilvl w:val="0"/>
                <w:numId w:val="11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1" w:after="0"/>
              <w:ind w:left="226" w:right="201" w:hanging="170"/>
              <w:jc w:val="left"/>
              <w:rPr>
                <w:rFonts w:ascii="Calibri" w:hAnsi="Calibri" w:cs="Calibri" w:asciiTheme="minorHAnsi" w:cstheme="minorHAnsi" w:hAnsiTheme="minorHAnsi"/>
                <w:spacing w:val="2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spacing w:val="2"/>
                <w:kern w:val="0"/>
                <w:sz w:val="17"/>
                <w:szCs w:val="22"/>
                <w:lang w:eastAsia="en-US" w:bidi="ar-SA"/>
              </w:rPr>
              <w:t xml:space="preserve">proponuje sposób </w:t>
              <w:br/>
              <w:t xml:space="preserve">badania czystości powietrza na podstawie informacji o wrażliwości porostów </w:t>
              <w:br/>
              <w:t>na zanieczyszczenia</w:t>
            </w:r>
          </w:p>
          <w:p>
            <w:pPr>
              <w:pStyle w:val="Normal"/>
              <w:widowControl w:val="false"/>
              <w:numPr>
                <w:ilvl w:val="0"/>
                <w:numId w:val="11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20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spacing w:val="2"/>
                <w:kern w:val="0"/>
                <w:sz w:val="17"/>
                <w:szCs w:val="22"/>
                <w:lang w:eastAsia="en-US" w:bidi="ar-SA"/>
              </w:rPr>
              <w:t>wyjaśnia, dlaczego porosty określa się mianem organizmów pionierskich</w:t>
            </w:r>
          </w:p>
        </w:tc>
      </w:tr>
      <w:tr>
        <w:trPr>
          <w:trHeight w:val="2020" w:hRule="atLeast"/>
        </w:trPr>
        <w:tc>
          <w:tcPr>
            <w:tcW w:w="624" w:type="dxa"/>
            <w:tcBorders>
              <w:top w:val="single" w:sz="6" w:space="0" w:color="BCBEC0"/>
              <w:left w:val="single" w:sz="4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  <w:textDirection w:val="btL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</w:tc>
        <w:tc>
          <w:tcPr>
            <w:tcW w:w="1781" w:type="dxa"/>
            <w:tcBorders>
              <w:top w:val="single" w:sz="6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35" w:before="65" w:after="0"/>
              <w:ind w:left="313" w:right="198" w:hanging="258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15. Korzeń – organ podziemny rośliny</w:t>
            </w:r>
          </w:p>
          <w:p>
            <w:pPr>
              <w:pStyle w:val="Normal"/>
              <w:widowControl w:val="false"/>
              <w:suppressAutoHyphens w:val="true"/>
              <w:spacing w:before="62" w:after="0"/>
              <w:ind w:left="56" w:hanging="0"/>
              <w:jc w:val="left"/>
              <w:rPr>
                <w:rFonts w:ascii="Calibri" w:hAnsi="Calibri" w:cs="Calibri" w:asciiTheme="minorHAnsi" w:cstheme="minorHAnsi" w:hAnsiTheme="minorHAnsi"/>
                <w:color w:val="231F20"/>
                <w:sz w:val="17"/>
              </w:rPr>
            </w:pPr>
            <w:r>
              <w:rPr>
                <w:rFonts w:cs="Calibri" w:cstheme="minorHAnsi" w:ascii="Calibri" w:hAnsi="Calibri"/>
                <w:color w:val="231F20"/>
                <w:sz w:val="17"/>
              </w:rPr>
            </w:r>
          </w:p>
        </w:tc>
        <w:tc>
          <w:tcPr>
            <w:tcW w:w="2268" w:type="dxa"/>
            <w:tcBorders>
              <w:top w:val="single" w:sz="6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65" w:after="0"/>
              <w:ind w:left="221" w:right="45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podstawowe funkcje korzenia</w:t>
            </w:r>
          </w:p>
          <w:p>
            <w:pPr>
              <w:pStyle w:val="Normal"/>
              <w:widowControl w:val="false"/>
              <w:numPr>
                <w:ilvl w:val="0"/>
                <w:numId w:val="10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0" w:after="0"/>
              <w:ind w:left="221" w:right="27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rozpoznaje systemy korzeniowe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7" w:leader="none"/>
              </w:tabs>
              <w:suppressAutoHyphens w:val="true"/>
              <w:spacing w:lineRule="exact" w:line="206" w:before="62" w:after="0"/>
              <w:jc w:val="left"/>
              <w:rPr>
                <w:rFonts w:ascii="Calibri" w:hAnsi="Calibri" w:cs="Calibri" w:asciiTheme="minorHAnsi" w:cstheme="minorHAnsi" w:hAnsiTheme="minorHAnsi"/>
                <w:color w:val="231F20"/>
                <w:sz w:val="17"/>
              </w:rPr>
            </w:pPr>
            <w:r>
              <w:rPr>
                <w:rFonts w:cs="Calibri" w:cstheme="minorHAnsi" w:ascii="Calibri" w:hAnsi="Calibri"/>
                <w:color w:val="231F20"/>
                <w:sz w:val="17"/>
              </w:rPr>
            </w:r>
          </w:p>
        </w:tc>
        <w:tc>
          <w:tcPr>
            <w:tcW w:w="2268" w:type="dxa"/>
            <w:tcBorders>
              <w:top w:val="single" w:sz="6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19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omawia budowę zewnętrzną korzenia</w:t>
            </w:r>
          </w:p>
          <w:p>
            <w:pPr>
              <w:pStyle w:val="Normal"/>
              <w:widowControl w:val="false"/>
              <w:numPr>
                <w:ilvl w:val="0"/>
                <w:numId w:val="10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1" w:right="19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wskazuje  poszczególne strefy</w:t>
            </w:r>
          </w:p>
        </w:tc>
        <w:tc>
          <w:tcPr>
            <w:tcW w:w="2268" w:type="dxa"/>
            <w:tcBorders>
              <w:top w:val="single" w:sz="6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13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wykazuje związek korzenia</w:t>
            </w:r>
          </w:p>
          <w:p>
            <w:pPr>
              <w:pStyle w:val="Normal"/>
              <w:widowControl w:val="false"/>
              <w:suppressAutoHyphens w:val="true"/>
              <w:spacing w:lineRule="auto" w:line="235" w:before="2" w:after="0"/>
              <w:ind w:left="225" w:right="148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adaptacją do środowiska zajmowanego przez roślinę</w:t>
            </w:r>
          </w:p>
          <w:p>
            <w:pPr>
              <w:pStyle w:val="Normal"/>
              <w:widowControl w:val="false"/>
              <w:numPr>
                <w:ilvl w:val="0"/>
                <w:numId w:val="10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0" w:after="0"/>
              <w:ind w:left="217" w:right="69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opisuje przyrost korzenia </w:t>
              <w:br/>
              <w:t>na długość</w:t>
            </w:r>
          </w:p>
        </w:tc>
        <w:tc>
          <w:tcPr>
            <w:tcW w:w="2269" w:type="dxa"/>
            <w:tcBorders>
              <w:top w:val="single" w:sz="6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0" w:after="0"/>
              <w:ind w:left="225" w:right="188" w:hanging="170"/>
              <w:jc w:val="left"/>
              <w:rPr>
                <w:rFonts w:ascii="Calibri" w:hAnsi="Calibri" w:cs="Calibri" w:asciiTheme="minorHAnsi" w:cstheme="minorHAnsi" w:hAnsiTheme="minorHAnsi"/>
                <w:color w:val="231F20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wykazuje przystosowania korzenia do  pobierania wody przez roślin</w:t>
            </w:r>
          </w:p>
          <w:p>
            <w:pPr>
              <w:pStyle w:val="Normal"/>
              <w:widowControl w:val="false"/>
              <w:numPr>
                <w:ilvl w:val="0"/>
                <w:numId w:val="10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0" w:after="0"/>
              <w:ind w:left="225" w:right="188" w:hanging="170"/>
              <w:jc w:val="left"/>
              <w:rPr>
                <w:rFonts w:ascii="Calibri" w:hAnsi="Calibri" w:cs="Calibri" w:asciiTheme="minorHAnsi" w:cstheme="minorHAnsi" w:hAnsiTheme="minorHAnsi"/>
                <w:color w:val="231F20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omawia teoretycznie doświadczenie świadczące o przewodzeniu wody z korzenia w górę rośliny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7" w:leader="none"/>
              </w:tabs>
              <w:suppressAutoHyphens w:val="true"/>
              <w:spacing w:lineRule="exact" w:line="206" w:before="0" w:after="0"/>
              <w:ind w:left="221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6" w:type="dxa"/>
            <w:tcBorders>
              <w:top w:val="single" w:sz="6" w:space="0" w:color="BCBEC0"/>
              <w:left w:val="single" w:sz="6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65" w:after="0"/>
              <w:ind w:left="221" w:right="11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projektuje doświadczenie świadczące o przewodzeniu wody z korzenia w górę rośliny</w:t>
            </w:r>
          </w:p>
        </w:tc>
      </w:tr>
    </w:tbl>
    <w:p>
      <w:pPr>
        <w:sectPr>
          <w:footerReference w:type="default" r:id="rId5"/>
          <w:type w:val="nextPage"/>
          <w:pgSz w:orient="landscape" w:w="15600" w:h="11630"/>
          <w:pgMar w:left="720" w:right="720" w:header="0" w:top="720" w:footer="708" w:bottom="765" w:gutter="0"/>
          <w:pgNumType w:fmt="decimal"/>
          <w:formProt w:val="false"/>
          <w:textDirection w:val="lrTb"/>
          <w:docGrid w:type="default" w:linePitch="299" w:charSpace="4096"/>
        </w:sectPr>
        <w:pStyle w:val="Normal"/>
        <w:spacing w:lineRule="auto" w:line="235"/>
        <w:rPr>
          <w:rFonts w:ascii="Calibri" w:hAnsi="Calibri" w:cs="Calibri" w:asciiTheme="minorHAnsi" w:cstheme="minorHAnsi" w:hAnsiTheme="minorHAnsi"/>
          <w:sz w:val="17"/>
        </w:rPr>
      </w:pPr>
      <w:r>
        <w:rPr>
          <w:rFonts w:cs="Calibri" w:cstheme="minorHAnsi" w:ascii="Calibri" w:hAnsi="Calibri"/>
          <w:sz w:val="17"/>
        </w:rPr>
      </w:r>
    </w:p>
    <w:tbl>
      <w:tblPr>
        <w:tblStyle w:val="TableNormal"/>
        <w:tblW w:w="13745" w:type="dxa"/>
        <w:jc w:val="left"/>
        <w:tblInd w:w="110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624"/>
        <w:gridCol w:w="1781"/>
        <w:gridCol w:w="2268"/>
        <w:gridCol w:w="2268"/>
        <w:gridCol w:w="2268"/>
        <w:gridCol w:w="2269"/>
        <w:gridCol w:w="2266"/>
      </w:tblGrid>
      <w:tr>
        <w:trPr>
          <w:trHeight w:val="400" w:hRule="atLeast"/>
        </w:trPr>
        <w:tc>
          <w:tcPr>
            <w:tcW w:w="624" w:type="dxa"/>
            <w:vMerge w:val="restart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Dział</w:t>
            </w:r>
          </w:p>
        </w:tc>
        <w:tc>
          <w:tcPr>
            <w:tcW w:w="1781" w:type="dxa"/>
            <w:vMerge w:val="restart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613" w:right="6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Temat</w:t>
            </w:r>
          </w:p>
        </w:tc>
        <w:tc>
          <w:tcPr>
            <w:tcW w:w="11339" w:type="dxa"/>
            <w:gridSpan w:val="5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92" w:after="0"/>
              <w:ind w:left="4975" w:right="4975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Poziom wymagań</w:t>
            </w:r>
          </w:p>
        </w:tc>
      </w:tr>
      <w:tr>
        <w:trPr>
          <w:trHeight w:val="380" w:hRule="atLeast"/>
        </w:trPr>
        <w:tc>
          <w:tcPr>
            <w:tcW w:w="624" w:type="dxa"/>
            <w:vMerge w:val="continue"/>
            <w:tcBorders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B8292F"/>
                <w:sz w:val="2"/>
                <w:szCs w:val="2"/>
              </w:rPr>
            </w:pPr>
            <w:r>
              <w:rPr>
                <w:rFonts w:cs="Calibri" w:cstheme="minorHAnsi" w:ascii="Calibri" w:hAnsi="Calibri"/>
                <w:color w:val="B8292F"/>
                <w:sz w:val="2"/>
                <w:szCs w:val="2"/>
              </w:rPr>
            </w:r>
          </w:p>
        </w:tc>
        <w:tc>
          <w:tcPr>
            <w:tcW w:w="1781" w:type="dxa"/>
            <w:vMerge w:val="continue"/>
            <w:tcBorders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B8292F"/>
                <w:sz w:val="2"/>
                <w:szCs w:val="2"/>
              </w:rPr>
            </w:pPr>
            <w:r>
              <w:rPr>
                <w:rFonts w:cs="Calibri" w:cstheme="minorHAnsi" w:ascii="Calibri" w:hAnsi="Calibri"/>
                <w:color w:val="B8292F"/>
                <w:sz w:val="2"/>
                <w:szCs w:val="2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334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dopuszczająca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418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dostateczna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656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dobra</w:t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365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bardzo dobra</w:t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576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celująca</w:t>
            </w:r>
          </w:p>
        </w:tc>
      </w:tr>
      <w:tr>
        <w:trPr>
          <w:trHeight w:val="1586" w:hRule="atLeast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  <w:textDirection w:val="btL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left="0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kern w:val="0"/>
                <w:sz w:val="17"/>
                <w:szCs w:val="22"/>
                <w:lang w:eastAsia="en-US" w:bidi="ar-SA"/>
              </w:rPr>
              <w:t>IV. Tkanki i organy roślinne</w:t>
            </w:r>
          </w:p>
        </w:tc>
        <w:tc>
          <w:tcPr>
            <w:tcW w:w="1781" w:type="dxa"/>
            <w:tcBorders>
              <w:top w:val="single" w:sz="8" w:space="0" w:color="FDB515"/>
              <w:left w:val="single" w:sz="6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06" w:before="62" w:after="0"/>
              <w:ind w:left="55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16. Pęd. Budowa</w:t>
            </w:r>
          </w:p>
          <w:p>
            <w:pPr>
              <w:pStyle w:val="Normal"/>
              <w:widowControl w:val="false"/>
              <w:suppressAutoHyphens w:val="true"/>
              <w:spacing w:lineRule="exact" w:line="206" w:before="0" w:after="0"/>
              <w:ind w:left="313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i funkcje łodygi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61" w:after="0"/>
              <w:ind w:left="306" w:right="441" w:hanging="258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9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9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nazwy elementów budowy zewnętrznej łodygi</w:t>
            </w:r>
          </w:p>
          <w:p>
            <w:pPr>
              <w:pStyle w:val="Normal"/>
              <w:widowControl w:val="false"/>
              <w:numPr>
                <w:ilvl w:val="0"/>
                <w:numId w:val="9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exact" w:line="206" w:before="0" w:after="0"/>
              <w:ind w:left="221" w:right="9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funkcje łodygi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0" w:after="0"/>
              <w:ind w:left="51" w:right="125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9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38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 różnicę między pędem a łodygą</w:t>
            </w:r>
          </w:p>
          <w:p>
            <w:pPr>
              <w:pStyle w:val="Normal"/>
              <w:widowControl w:val="false"/>
              <w:numPr>
                <w:ilvl w:val="0"/>
                <w:numId w:val="9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1" w:right="96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wskazuje części pędu roślin zielnych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0" w:after="0"/>
              <w:ind w:left="221" w:right="7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9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146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omawia funkcje poszczególnych elementów pędu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1" w:right="154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9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8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9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na żywym okazie </w:t>
              <w:br/>
              <w:t xml:space="preserve">lub ilustracji wskazuje </w:t>
              <w:br/>
              <w:t>i omawia części łodygi</w:t>
            </w:r>
          </w:p>
          <w:p>
            <w:pPr>
              <w:pStyle w:val="Normal"/>
              <w:widowControl w:val="false"/>
              <w:numPr>
                <w:ilvl w:val="0"/>
                <w:numId w:val="8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9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omawia budowę  zewnętrzną łodygi różnych form morfologicznych  (roślin zielnych, krzewów, drzew)</w:t>
            </w:r>
          </w:p>
        </w:tc>
        <w:tc>
          <w:tcPr>
            <w:tcW w:w="2266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9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146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na żywych  okazach  </w:t>
              <w:br/>
              <w:t>lub ilustracji wykazuje podobieństwa i różnice   przystosowania łodygi różnych form morfologicznych (roślin zielnych, krzewów, drzew) do pełnionych funkcji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  <w:sz w:val="22"/>
              </w:rPr>
            </w:r>
          </w:p>
        </w:tc>
      </w:tr>
      <w:tr>
        <w:trPr>
          <w:trHeight w:val="1406" w:hRule="atLeast"/>
        </w:trPr>
        <w:tc>
          <w:tcPr>
            <w:tcW w:w="624" w:type="dxa"/>
            <w:vMerge w:val="continue"/>
            <w:tcBorders>
              <w:top w:val="single" w:sz="4" w:space="0" w:color="BCBEC0"/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color="auto" w:fill="auto" w:val="clear"/>
            <w:textDirection w:val="btL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</w:tc>
        <w:tc>
          <w:tcPr>
            <w:tcW w:w="1781" w:type="dxa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35" w:before="65" w:after="0"/>
              <w:ind w:left="312" w:right="284" w:hanging="258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17. Liść – wytwórnia pokarmu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61" w:after="0"/>
              <w:ind w:left="306" w:right="235" w:hanging="258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18" w:right="37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rozpoznaje elementy budowy liścia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1" w:after="0"/>
              <w:ind w:left="218" w:right="85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exact" w:line="206" w:before="62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funkcje liści</w:t>
            </w:r>
          </w:p>
          <w:p>
            <w:pPr>
              <w:pStyle w:val="Normal"/>
              <w:widowControl w:val="false"/>
              <w:suppressAutoHyphens w:val="true"/>
              <w:spacing w:lineRule="auto" w:line="235" w:before="3" w:after="0"/>
              <w:ind w:left="225" w:right="309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225" w:leader="none"/>
                <w:tab w:val="left" w:pos="1598" w:leader="none"/>
              </w:tabs>
              <w:suppressAutoHyphens w:val="true"/>
              <w:spacing w:lineRule="auto" w:line="235" w:before="65" w:after="0"/>
              <w:ind w:left="220" w:right="24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rozpoznaje liście pojedyncze i liście złożone</w:t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exact" w:line="206" w:before="62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wykazuje związek budowy z funkcjami  liści</w:t>
            </w:r>
          </w:p>
          <w:p>
            <w:pPr>
              <w:pStyle w:val="TableParagraph"/>
              <w:widowControl w:val="false"/>
              <w:suppressAutoHyphens w:val="true"/>
              <w:spacing w:lineRule="exact" w:line="204" w:before="0" w:after="0"/>
              <w:ind w:left="220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5" w:leader="none"/>
              </w:tabs>
              <w:suppressAutoHyphens w:val="true"/>
              <w:spacing w:lineRule="auto" w:line="235" w:before="65" w:after="0"/>
              <w:ind w:left="0" w:right="50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na materiale zielnikowym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5" w:leader="none"/>
              </w:tabs>
              <w:suppressAutoHyphens w:val="true"/>
              <w:spacing w:lineRule="auto" w:line="235" w:before="65" w:after="0"/>
              <w:ind w:right="50" w:hanging="0"/>
              <w:jc w:val="left"/>
              <w:rPr>
                <w:rFonts w:ascii="Calibri" w:hAnsi="Calibri" w:cs="Calibri" w:asciiTheme="minorHAnsi" w:cstheme="minorHAnsi" w:hAnsiTheme="minorHAnsi"/>
                <w:color w:val="231F20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       </w:t>
            </w: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lub  ilustracji wykazuje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5" w:leader="none"/>
              </w:tabs>
              <w:suppressAutoHyphens w:val="true"/>
              <w:spacing w:lineRule="auto" w:line="235" w:before="65" w:after="0"/>
              <w:ind w:right="50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      </w:t>
            </w: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różnorodność  budowy liści</w:t>
            </w:r>
          </w:p>
        </w:tc>
      </w:tr>
      <w:tr>
        <w:trPr>
          <w:trHeight w:val="2773" w:hRule="atLeast"/>
        </w:trPr>
        <w:tc>
          <w:tcPr>
            <w:tcW w:w="624" w:type="dxa"/>
            <w:vMerge w:val="restart"/>
            <w:tcBorders>
              <w:top w:val="single" w:sz="6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  <w:textDirection w:val="btL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kern w:val="0"/>
                <w:sz w:val="17"/>
                <w:lang w:eastAsia="en-US" w:bidi="ar-SA"/>
              </w:rPr>
              <w:t>V. Różnorodność i jedność roślin</w:t>
            </w:r>
          </w:p>
        </w:tc>
        <w:tc>
          <w:tcPr>
            <w:tcW w:w="1781" w:type="dxa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67" w:after="0"/>
              <w:ind w:left="56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18. Mchy</w:t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35" w:before="65" w:after="0"/>
              <w:ind w:left="312" w:right="284" w:hanging="258"/>
              <w:jc w:val="left"/>
              <w:rPr>
                <w:rFonts w:ascii="Calibri" w:hAnsi="Calibri" w:cs="Calibri" w:asciiTheme="minorHAnsi" w:cstheme="minorHAnsi" w:hAnsiTheme="minorHAnsi"/>
                <w:color w:val="231F20"/>
                <w:sz w:val="17"/>
              </w:rPr>
            </w:pPr>
            <w:r>
              <w:rPr>
                <w:rFonts w:cs="Calibri" w:cstheme="minorHAnsi" w:ascii="Calibri" w:hAnsi="Calibri"/>
                <w:color w:val="231F20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18" w:right="139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na podstawie ilustracji </w:t>
              <w:br/>
              <w:t>lub żywych okazów rozpoznaje mchy wśród innych roślin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18" w:right="50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miejsca występowania mchów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7" w:leader="none"/>
                <w:tab w:val="left" w:pos="1595" w:leader="none"/>
              </w:tabs>
              <w:suppressAutoHyphens w:val="true"/>
              <w:spacing w:lineRule="auto" w:line="235" w:before="70" w:after="0"/>
              <w:ind w:left="218" w:right="23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wskazuje nazwy elementów budowy mchów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18" w:right="177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pomocą nauczyciela przeprowadza doświadczenie wykazujące zdolność wchłaniania wody przez mchy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5" w:leader="none"/>
              </w:tabs>
              <w:suppressAutoHyphens w:val="true"/>
              <w:spacing w:lineRule="auto" w:line="235" w:before="65" w:after="0"/>
              <w:ind w:right="296" w:hanging="0"/>
              <w:jc w:val="left"/>
              <w:rPr>
                <w:rFonts w:ascii="Calibri" w:hAnsi="Calibri" w:cs="Calibri" w:asciiTheme="minorHAnsi" w:cstheme="minorHAnsi" w:hAnsiTheme="minorHAnsi"/>
                <w:color w:val="231F20"/>
                <w:sz w:val="17"/>
              </w:rPr>
            </w:pPr>
            <w:r>
              <w:rPr>
                <w:rFonts w:cs="Calibri" w:cstheme="minorHAnsi" w:ascii="Calibri" w:hAnsi="Calibri"/>
                <w:color w:val="231F20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4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6" w:right="139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na podstawie ilustracji </w:t>
              <w:br/>
              <w:t>lub żywych okazów rozpoznaje elementy budowy mchów</w:t>
            </w:r>
          </w:p>
          <w:p>
            <w:pPr>
              <w:pStyle w:val="Normal"/>
              <w:widowControl w:val="false"/>
              <w:suppressAutoHyphens w:val="true"/>
              <w:spacing w:lineRule="exact" w:line="205" w:before="0" w:after="0"/>
              <w:ind w:left="226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i wyjaśnia ich funkcje</w:t>
            </w:r>
          </w:p>
          <w:p>
            <w:pPr>
              <w:pStyle w:val="Normal"/>
              <w:widowControl w:val="false"/>
              <w:numPr>
                <w:ilvl w:val="0"/>
                <w:numId w:val="41"/>
              </w:numPr>
              <w:tabs>
                <w:tab w:val="clear" w:pos="720"/>
                <w:tab w:val="left" w:pos="225" w:leader="none"/>
              </w:tabs>
              <w:suppressAutoHyphens w:val="true"/>
              <w:spacing w:lineRule="auto" w:line="235" w:before="1" w:after="0"/>
              <w:ind w:left="226" w:right="177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niewielką pomocą nauczyciela przeprowadza doświadczenie wykazujące zdolność wchłaniania wody przez mchy</w:t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0" w:right="9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wyjaśnia, dlaczego mchy uważane są za najprostsze rośliny lądowe</w:t>
            </w:r>
          </w:p>
          <w:p>
            <w:pPr>
              <w:pStyle w:val="Normal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225" w:leader="none"/>
              </w:tabs>
              <w:suppressAutoHyphens w:val="true"/>
              <w:spacing w:lineRule="auto" w:line="235" w:before="3" w:after="0"/>
              <w:ind w:left="220" w:right="10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przeprowadza według opisu doświadczenie wykazujące zdolność wchłaniania wody przez mchy</w:t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samodzielnie planuje </w:t>
              <w:br/>
              <w:t>i przeprowadza</w:t>
            </w:r>
          </w:p>
          <w:p>
            <w:pPr>
              <w:pStyle w:val="Normal"/>
              <w:widowControl w:val="false"/>
              <w:suppressAutoHyphens w:val="true"/>
              <w:spacing w:lineRule="auto" w:line="235" w:before="2" w:after="0"/>
              <w:ind w:left="226" w:right="177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doświadczenie wykazujące zdolność wchłaniania wody przez mchy</w:t>
            </w:r>
          </w:p>
          <w:p>
            <w:pPr>
              <w:pStyle w:val="Normal"/>
              <w:widowControl w:val="false"/>
              <w:suppressAutoHyphens w:val="true"/>
              <w:spacing w:lineRule="auto" w:line="235" w:before="1" w:after="0"/>
              <w:ind w:left="226" w:right="54" w:hanging="0"/>
              <w:jc w:val="left"/>
              <w:rPr>
                <w:rFonts w:ascii="Calibri" w:hAnsi="Calibri" w:cs="Calibri" w:asciiTheme="minorHAnsi" w:cstheme="minorHAnsi" w:hAnsiTheme="minorHAnsi"/>
                <w:color w:val="231F20"/>
                <w:sz w:val="17"/>
              </w:rPr>
            </w:pPr>
            <w:r>
              <w:rPr>
                <w:rFonts w:cs="Calibri" w:cstheme="minorHAnsi" w:ascii="Calibri" w:hAnsi="Calibri"/>
                <w:color w:val="231F20"/>
                <w:sz w:val="17"/>
              </w:rPr>
            </w:r>
          </w:p>
        </w:tc>
      </w:tr>
      <w:tr>
        <w:trPr>
          <w:trHeight w:val="1256" w:hRule="atLeast"/>
        </w:trPr>
        <w:tc>
          <w:tcPr>
            <w:tcW w:w="624" w:type="dxa"/>
            <w:vMerge w:val="continue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  <w:textDirection w:val="btL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</w:tc>
        <w:tc>
          <w:tcPr>
            <w:tcW w:w="1781" w:type="dxa"/>
            <w:tcBorders>
              <w:top w:val="single" w:sz="4" w:space="0" w:color="BCBEC0"/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62" w:after="0"/>
              <w:ind w:left="56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19. Paprociowe</w:t>
            </w:r>
          </w:p>
          <w:p>
            <w:pPr>
              <w:pStyle w:val="Normal"/>
              <w:widowControl w:val="false"/>
              <w:suppressAutoHyphens w:val="true"/>
              <w:spacing w:before="67" w:after="0"/>
              <w:ind w:left="56" w:hanging="0"/>
              <w:jc w:val="left"/>
              <w:rPr>
                <w:rFonts w:ascii="Calibri" w:hAnsi="Calibri" w:cs="Calibri" w:asciiTheme="minorHAnsi" w:cstheme="minorHAnsi" w:hAnsiTheme="minorHAnsi"/>
                <w:color w:val="231F20"/>
                <w:sz w:val="17"/>
              </w:rPr>
            </w:pPr>
            <w:r>
              <w:rPr>
                <w:rFonts w:cs="Calibri" w:cstheme="minorHAnsi" w:ascii="Calibri" w:hAnsi="Calibri"/>
                <w:color w:val="231F20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6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18" w:right="14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na podstawie ilustracji </w:t>
              <w:br/>
              <w:t>lub żywych okazów rozpoznaje paprocie  wśród innych roślin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right="139" w:hanging="0"/>
              <w:jc w:val="left"/>
              <w:rPr>
                <w:rFonts w:ascii="Calibri" w:hAnsi="Calibri" w:cs="Calibri" w:asciiTheme="minorHAnsi" w:cstheme="minorHAnsi" w:hAnsiTheme="minorHAnsi"/>
                <w:color w:val="231F20"/>
                <w:sz w:val="17"/>
              </w:rPr>
            </w:pPr>
            <w:r>
              <w:rPr>
                <w:rFonts w:cs="Calibri" w:cstheme="minorHAnsi" w:ascii="Calibri" w:hAnsi="Calibri"/>
                <w:color w:val="231F20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65" w:after="0"/>
              <w:ind w:left="218" w:right="45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podaje nazwy organów paproci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65" w:after="0"/>
              <w:ind w:left="218" w:right="9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miejsca występowania paprociowych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65" w:after="0"/>
              <w:ind w:left="218" w:right="451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35" w:before="1" w:after="0"/>
              <w:ind w:left="226" w:right="76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18" w:right="31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 rolę poszczególnych organów paproci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18" w:right="31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rozpoznaje na ilustracji w podręczniku jedną paproć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1" w:after="0"/>
              <w:ind w:left="218" w:right="100" w:hanging="0"/>
              <w:jc w:val="left"/>
              <w:rPr>
                <w:rFonts w:ascii="Calibri" w:hAnsi="Calibri" w:cs="Calibri" w:asciiTheme="minorHAnsi" w:cstheme="minorHAnsi" w:hAnsiTheme="minorHAnsi"/>
                <w:i/>
                <w:i/>
                <w:sz w:val="17"/>
              </w:rPr>
            </w:pPr>
            <w:r>
              <w:rPr>
                <w:rFonts w:cs="Calibri" w:cstheme="minorHAnsi" w:ascii="Calibri" w:hAnsi="Calibri"/>
                <w:i/>
                <w:sz w:val="17"/>
              </w:rPr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18" w:right="208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 znaczenie paprociowych  w przyrodzie i dla człowieka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18" w:right="31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rozpoznaje na ilustracji w podręczniku dwie paprocie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18" w:right="208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3" w:after="0"/>
              <w:ind w:left="218" w:right="428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6" w:type="dxa"/>
            <w:tcBorders>
              <w:top w:val="single" w:sz="4" w:space="0" w:color="BCBEC0"/>
              <w:left w:val="single" w:sz="4" w:space="0" w:color="BCBEC0"/>
              <w:bottom w:val="single" w:sz="6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wykazuje na podstawie ilustracji lub żywych okazów różnorodność paprociowych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18" w:right="31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rozpoznaje na ilustracji w podręczniku trzy paprocie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3" w:after="0"/>
              <w:ind w:left="218" w:right="308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</w:tr>
    </w:tbl>
    <w:p>
      <w:pPr>
        <w:sectPr>
          <w:footerReference w:type="default" r:id="rId6"/>
          <w:type w:val="nextPage"/>
          <w:pgSz w:orient="landscape" w:w="15600" w:h="11630"/>
          <w:pgMar w:left="720" w:right="720" w:header="0" w:top="720" w:footer="708" w:bottom="765" w:gutter="0"/>
          <w:pgNumType w:fmt="decimal"/>
          <w:formProt w:val="false"/>
          <w:textDirection w:val="lrTb"/>
          <w:docGrid w:type="default" w:linePitch="299" w:charSpace="4096"/>
        </w:sectPr>
        <w:pStyle w:val="Normal"/>
        <w:spacing w:lineRule="auto" w:line="235"/>
        <w:rPr>
          <w:rFonts w:ascii="Calibri" w:hAnsi="Calibri" w:cs="Calibri" w:asciiTheme="minorHAnsi" w:cstheme="minorHAnsi" w:hAnsiTheme="minorHAnsi"/>
          <w:sz w:val="17"/>
        </w:rPr>
      </w:pPr>
      <w:r>
        <w:rPr>
          <w:rFonts w:cs="Calibri" w:cstheme="minorHAnsi" w:ascii="Calibri" w:hAnsi="Calibri"/>
          <w:sz w:val="17"/>
        </w:rPr>
      </w:r>
    </w:p>
    <w:tbl>
      <w:tblPr>
        <w:tblStyle w:val="TableNormal"/>
        <w:tblW w:w="13756" w:type="dxa"/>
        <w:jc w:val="center"/>
        <w:tblInd w:w="0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624"/>
        <w:gridCol w:w="1780"/>
        <w:gridCol w:w="2268"/>
        <w:gridCol w:w="2269"/>
        <w:gridCol w:w="2268"/>
        <w:gridCol w:w="2267"/>
        <w:gridCol w:w="2279"/>
      </w:tblGrid>
      <w:tr>
        <w:trPr>
          <w:trHeight w:val="400" w:hRule="atLeast"/>
        </w:trPr>
        <w:tc>
          <w:tcPr>
            <w:tcW w:w="624" w:type="dxa"/>
            <w:vMerge w:val="restart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Dział</w:t>
            </w:r>
          </w:p>
        </w:tc>
        <w:tc>
          <w:tcPr>
            <w:tcW w:w="1780" w:type="dxa"/>
            <w:vMerge w:val="restart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613" w:right="6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Temat</w:t>
            </w:r>
          </w:p>
        </w:tc>
        <w:tc>
          <w:tcPr>
            <w:tcW w:w="11351" w:type="dxa"/>
            <w:gridSpan w:val="5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92" w:after="0"/>
              <w:ind w:left="4975" w:right="4975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Poziom wymagań</w:t>
            </w:r>
          </w:p>
        </w:tc>
      </w:tr>
      <w:tr>
        <w:trPr>
          <w:trHeight w:val="380" w:hRule="atLeast"/>
        </w:trPr>
        <w:tc>
          <w:tcPr>
            <w:tcW w:w="624" w:type="dxa"/>
            <w:vMerge w:val="continue"/>
            <w:tcBorders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B8292F"/>
                <w:sz w:val="2"/>
                <w:szCs w:val="2"/>
              </w:rPr>
            </w:pPr>
            <w:r>
              <w:rPr>
                <w:rFonts w:cs="Calibri" w:cstheme="minorHAnsi" w:ascii="Calibri" w:hAnsi="Calibri"/>
                <w:color w:val="B8292F"/>
                <w:sz w:val="2"/>
                <w:szCs w:val="2"/>
              </w:rPr>
            </w:r>
          </w:p>
        </w:tc>
        <w:tc>
          <w:tcPr>
            <w:tcW w:w="1780" w:type="dxa"/>
            <w:vMerge w:val="continue"/>
            <w:tcBorders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B8292F"/>
                <w:sz w:val="2"/>
                <w:szCs w:val="2"/>
              </w:rPr>
            </w:pPr>
            <w:r>
              <w:rPr>
                <w:rFonts w:cs="Calibri" w:cstheme="minorHAnsi" w:ascii="Calibri" w:hAnsi="Calibri"/>
                <w:color w:val="B8292F"/>
                <w:sz w:val="2"/>
                <w:szCs w:val="2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334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dopuszczająca</w:t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418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dostateczna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656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dobra</w:t>
            </w:r>
          </w:p>
        </w:tc>
        <w:tc>
          <w:tcPr>
            <w:tcW w:w="2267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365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bardzo dobra</w:t>
            </w:r>
          </w:p>
        </w:tc>
        <w:tc>
          <w:tcPr>
            <w:tcW w:w="2279" w:type="dxa"/>
            <w:tcBorders>
              <w:top w:val="single" w:sz="4" w:space="0" w:color="BCBEC0"/>
              <w:left w:val="single" w:sz="4" w:space="0" w:color="BCBEC0"/>
              <w:bottom w:val="single" w:sz="8" w:space="0" w:color="FDB515"/>
              <w:right w:val="single" w:sz="4" w:space="0" w:color="BCBEC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87" w:after="0"/>
              <w:ind w:left="576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B8292F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B8292F"/>
                <w:kern w:val="0"/>
                <w:sz w:val="17"/>
                <w:szCs w:val="22"/>
                <w:lang w:eastAsia="en-US" w:bidi="ar-SA"/>
              </w:rPr>
              <w:t>ocena celująca</w:t>
            </w:r>
          </w:p>
        </w:tc>
      </w:tr>
      <w:tr>
        <w:trPr>
          <w:trHeight w:val="1419" w:hRule="atLeast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  <w:textDirection w:val="btL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left="170" w:hanging="17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kern w:val="0"/>
                <w:sz w:val="17"/>
                <w:szCs w:val="22"/>
                <w:lang w:eastAsia="en-US" w:bidi="ar-SA"/>
              </w:rPr>
              <w:t>V. Różnorodność roślin</w:t>
            </w:r>
          </w:p>
        </w:tc>
        <w:tc>
          <w:tcPr>
            <w:tcW w:w="1780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62" w:after="0"/>
              <w:ind w:left="55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20. Nagonasienne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61" w:after="0"/>
              <w:ind w:left="309" w:right="141" w:hanging="258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5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1" w:right="13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miejsca występowania roślin nagonasiennych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1" w:right="14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rozpoznaje na podstawie ilustracji lub żywych okazów rośliny nagonasienne wśród innych roślin</w:t>
            </w:r>
          </w:p>
        </w:tc>
        <w:tc>
          <w:tcPr>
            <w:tcW w:w="2269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5"/>
              </w:numPr>
              <w:tabs>
                <w:tab w:val="clear" w:pos="720"/>
                <w:tab w:val="left" w:pos="226" w:leader="none"/>
                <w:tab w:val="left" w:pos="2268" w:leader="none"/>
              </w:tabs>
              <w:suppressAutoHyphens w:val="true"/>
              <w:spacing w:lineRule="auto" w:line="235" w:before="65" w:after="0"/>
              <w:ind w:left="221" w:right="30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 funkcje kwiatów i nasion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1" w:right="6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omawia budowę rośliny nagonasiennej </w:t>
              <w:br/>
              <w:t>na przykładzie sosny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2" w:after="0"/>
              <w:ind w:left="51" w:right="188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36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5" w:right="13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przystosowania roślin nagonasiennych</w:t>
            </w:r>
          </w:p>
          <w:p>
            <w:pPr>
              <w:pStyle w:val="Normal"/>
              <w:widowControl w:val="false"/>
              <w:suppressAutoHyphens w:val="true"/>
              <w:spacing w:lineRule="exact" w:line="206" w:before="0" w:after="0"/>
              <w:ind w:left="225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do warunków życia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2" w:leader="none"/>
              </w:tabs>
              <w:suppressAutoHyphens w:val="true"/>
              <w:spacing w:lineRule="auto" w:line="235" w:before="0" w:after="0"/>
              <w:ind w:left="221" w:right="18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7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wykazuje przystosowania roślin nagonasiennych</w:t>
            </w:r>
          </w:p>
          <w:p>
            <w:pPr>
              <w:pStyle w:val="Normal"/>
              <w:widowControl w:val="false"/>
              <w:suppressAutoHyphens w:val="true"/>
              <w:spacing w:lineRule="exact" w:line="204" w:before="0" w:after="0"/>
              <w:ind w:left="225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do środowiska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omawia znaczenie roślin nagonasiennych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17"/>
                <w:szCs w:val="22"/>
                <w:lang w:eastAsia="en-US" w:bidi="ar-SA"/>
              </w:rPr>
              <w:br/>
            </w: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 przyrodzie i dla człowieka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221" w:right="330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79" w:type="dxa"/>
            <w:tcBorders>
              <w:top w:val="single" w:sz="8" w:space="0" w:color="FDB515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4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ind w:left="225" w:right="13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rozpoznaje rodzime gatunki roślin nagonasiennych</w:t>
            </w:r>
          </w:p>
          <w:p>
            <w:pPr>
              <w:pStyle w:val="Normal"/>
              <w:widowControl w:val="false"/>
              <w:numPr>
                <w:ilvl w:val="0"/>
                <w:numId w:val="4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2" w:after="0"/>
              <w:ind w:left="225" w:right="16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określa, z jakiego gatunku drzewa lub krzewu pochodzi wskazana szyszka</w:t>
            </w:r>
          </w:p>
        </w:tc>
      </w:tr>
      <w:tr>
        <w:trPr>
          <w:trHeight w:val="2340" w:hRule="atLeast"/>
        </w:trPr>
        <w:tc>
          <w:tcPr>
            <w:tcW w:w="624" w:type="dxa"/>
            <w:vMerge w:val="continue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  <w:textDirection w:val="btL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</w:tc>
        <w:tc>
          <w:tcPr>
            <w:tcW w:w="1780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before="62" w:after="0"/>
              <w:ind w:left="55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21. Okrytonasienne</w:t>
            </w:r>
          </w:p>
          <w:p>
            <w:pPr>
              <w:pStyle w:val="TableParagraph"/>
              <w:widowControl w:val="false"/>
              <w:suppressAutoHyphens w:val="true"/>
              <w:spacing w:before="57" w:after="0"/>
              <w:ind w:left="51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miejsca występowania roślin okrytonasiennych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1" w:right="14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na podstawie ilustracji lub żywych okazów rozpoznaje rośliny okrytonasienne wśród innych roślin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1" w:right="288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25" w:leader="none"/>
              </w:tabs>
              <w:suppressAutoHyphens w:val="true"/>
              <w:spacing w:lineRule="auto" w:line="235" w:before="65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na podstawie ilustracji, żywego lub zielnikowego okazu roślinnego wykazuje różnorodność form roślin okrytonasiennych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25" w:leader="none"/>
              </w:tabs>
              <w:suppressAutoHyphens w:val="true"/>
              <w:spacing w:lineRule="auto" w:line="235" w:before="4" w:after="0"/>
              <w:ind w:left="221" w:right="28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podaje nazwy elementów budowy kwiatu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25" w:leader="none"/>
              </w:tabs>
              <w:suppressAutoHyphens w:val="true"/>
              <w:spacing w:lineRule="auto" w:line="235" w:before="4" w:after="0"/>
              <w:ind w:left="221" w:right="28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na ilustracji lub żywym okazie rozpoznaje organy roślinne i wymienia ich funkcje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5" w:leader="none"/>
              </w:tabs>
              <w:suppressAutoHyphens w:val="true"/>
              <w:spacing w:lineRule="auto" w:line="235" w:before="4" w:after="0"/>
              <w:ind w:left="221" w:right="282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25" w:leader="none"/>
                <w:tab w:val="left" w:pos="2137" w:leader="none"/>
              </w:tabs>
              <w:suppressAutoHyphens w:val="true"/>
              <w:spacing w:lineRule="auto" w:line="235" w:before="3" w:after="0"/>
              <w:ind w:left="221" w:right="13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rozpoznaje formy roślin okrytonasiennych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25" w:leader="none"/>
                <w:tab w:val="left" w:pos="2137" w:leader="none"/>
              </w:tabs>
              <w:suppressAutoHyphens w:val="true"/>
              <w:spacing w:lineRule="auto" w:line="235" w:before="3" w:after="0"/>
              <w:ind w:left="221" w:right="13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odróżnia kwiat od kwiatostanu</w:t>
              <w:br/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1" w:leader="none"/>
              </w:tabs>
              <w:suppressAutoHyphens w:val="true"/>
              <w:spacing w:lineRule="auto" w:line="235" w:before="0" w:after="0"/>
              <w:ind w:left="221" w:right="22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7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25" w:leader="none"/>
              </w:tabs>
              <w:suppressAutoHyphens w:val="true"/>
              <w:spacing w:lineRule="auto" w:line="235" w:before="65" w:after="0"/>
              <w:ind w:left="221" w:right="146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omawia funkcje poszczególnych elementów kwiatu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25" w:leader="none"/>
                <w:tab w:val="left" w:pos="2137" w:leader="none"/>
              </w:tabs>
              <w:suppressAutoHyphens w:val="true"/>
              <w:spacing w:lineRule="auto" w:line="235" w:before="2" w:after="0"/>
              <w:ind w:left="221" w:right="13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wyjaśnia, dlaczego kwiatostany ułatwiają zapylanie</w:t>
            </w:r>
          </w:p>
          <w:p>
            <w:pPr>
              <w:pStyle w:val="TableParagraph"/>
              <w:widowControl w:val="false"/>
              <w:suppressAutoHyphens w:val="true"/>
              <w:spacing w:lineRule="exact" w:line="206" w:before="0" w:after="0"/>
              <w:ind w:left="220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79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44"/>
              </w:numPr>
              <w:tabs>
                <w:tab w:val="clear" w:pos="720"/>
                <w:tab w:val="left" w:pos="225" w:leader="none"/>
              </w:tabs>
              <w:suppressAutoHyphens w:val="true"/>
              <w:spacing w:lineRule="auto" w:line="235" w:before="65" w:after="0"/>
              <w:ind w:left="224" w:right="21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 rolę elementów kwiatu w rozmnażaniu roślin</w:t>
            </w:r>
          </w:p>
          <w:p>
            <w:pPr>
              <w:pStyle w:val="Normal"/>
              <w:widowControl w:val="false"/>
              <w:numPr>
                <w:ilvl w:val="0"/>
                <w:numId w:val="44"/>
              </w:numPr>
              <w:tabs>
                <w:tab w:val="clear" w:pos="720"/>
                <w:tab w:val="left" w:pos="225" w:leader="none"/>
              </w:tabs>
              <w:suppressAutoHyphens w:val="true"/>
              <w:spacing w:lineRule="auto" w:line="235" w:before="65" w:after="0"/>
              <w:ind w:left="224" w:right="212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wykazuje związek budowy kwiatu ze sposobem zapylania</w:t>
            </w:r>
          </w:p>
          <w:p>
            <w:pPr>
              <w:pStyle w:val="TableParagraph"/>
              <w:widowControl w:val="false"/>
              <w:suppressAutoHyphens w:val="true"/>
              <w:spacing w:lineRule="exact" w:line="204" w:before="0" w:after="0"/>
              <w:ind w:left="220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</w:tr>
      <w:tr>
        <w:trPr>
          <w:trHeight w:val="1600" w:hRule="atLeast"/>
        </w:trPr>
        <w:tc>
          <w:tcPr>
            <w:tcW w:w="624" w:type="dxa"/>
            <w:vMerge w:val="continue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  <w:textDirection w:val="btL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</w:tc>
        <w:tc>
          <w:tcPr>
            <w:tcW w:w="1780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35" w:before="70" w:after="0"/>
              <w:ind w:left="314" w:hanging="258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22. Owoc. Rozprzestrzenianie się roślin okrytonasiennych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exact" w:line="206" w:before="67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rodzaje owoców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0" w:right="197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przedstawia sposoby rozprzestrzeniania się owoców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ind w:left="220" w:right="197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0" w:right="19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na podstawie ilustracji </w:t>
              <w:br/>
              <w:t>lub żywych okazów omawia budowę owoców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exact" w:line="205" w:before="0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wymienia rodzaje owoców</w:t>
            </w:r>
          </w:p>
          <w:p>
            <w:pPr>
              <w:pStyle w:val="Normal"/>
              <w:widowControl w:val="false"/>
              <w:suppressAutoHyphens w:val="true"/>
              <w:spacing w:lineRule="auto" w:line="235" w:before="2" w:after="0"/>
              <w:ind w:left="226" w:right="52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0" w:right="511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wykazuje zmiany zachodzące w kwiecie po zapyleniu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exact" w:line="205" w:before="0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określa rolę owocni</w:t>
            </w:r>
          </w:p>
          <w:p>
            <w:pPr>
              <w:pStyle w:val="Normal"/>
              <w:widowControl w:val="false"/>
              <w:suppressAutoHyphens w:val="true"/>
              <w:spacing w:lineRule="exact" w:line="204" w:before="0" w:after="0"/>
              <w:ind w:left="226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 klasyfikacji owoców</w:t>
            </w:r>
          </w:p>
        </w:tc>
        <w:tc>
          <w:tcPr>
            <w:tcW w:w="2267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0" w:right="117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wykazuje adaptacje budowy owoców </w:t>
              <w:br/>
              <w:t>do sposobów ich rozprzestrzeniania się</w:t>
            </w:r>
          </w:p>
        </w:tc>
        <w:tc>
          <w:tcPr>
            <w:tcW w:w="2279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70" w:after="0"/>
              <w:ind w:left="220" w:right="244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wyjaśnia wpływ różnych czynników na kiełkowanie nasion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3" w:after="0"/>
              <w:ind w:left="220" w:right="93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planuje i przeprowadza doświadczenie wykazujące wpływ wody na kiełkowanie nasion</w:t>
            </w:r>
          </w:p>
        </w:tc>
      </w:tr>
      <w:tr>
        <w:trPr>
          <w:trHeight w:val="1909" w:hRule="atLeast"/>
        </w:trPr>
        <w:tc>
          <w:tcPr>
            <w:tcW w:w="624" w:type="dxa"/>
            <w:vMerge w:val="continue"/>
            <w:tcBorders>
              <w:top w:val="single" w:sz="4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color="auto" w:fill="auto" w:val="clear"/>
            <w:textDirection w:val="btL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"/>
                <w:szCs w:val="2"/>
              </w:rPr>
            </w:pPr>
            <w:r>
              <w:rPr>
                <w:rFonts w:cs="Calibri" w:cstheme="minorHAnsi" w:ascii="Calibri" w:hAnsi="Calibri"/>
                <w:sz w:val="2"/>
                <w:szCs w:val="2"/>
              </w:rPr>
            </w:r>
          </w:p>
        </w:tc>
        <w:tc>
          <w:tcPr>
            <w:tcW w:w="1780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06" w:before="62" w:after="0"/>
              <w:ind w:left="56" w:right="-99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23. Znaczenie</w:t>
            </w:r>
          </w:p>
          <w:p>
            <w:pPr>
              <w:pStyle w:val="Normal"/>
              <w:widowControl w:val="false"/>
              <w:suppressAutoHyphens w:val="true"/>
              <w:spacing w:lineRule="auto" w:line="235" w:before="2" w:after="0"/>
              <w:ind w:left="313" w:right="-99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i przegląd roślin okrytonasiennych</w:t>
            </w:r>
          </w:p>
          <w:p>
            <w:pPr>
              <w:pStyle w:val="Normal"/>
              <w:widowControl w:val="false"/>
              <w:suppressAutoHyphens w:val="true"/>
              <w:spacing w:lineRule="auto" w:line="235" w:before="70" w:after="0"/>
              <w:ind w:left="314" w:hanging="258"/>
              <w:jc w:val="left"/>
              <w:rPr>
                <w:rFonts w:ascii="Calibri" w:hAnsi="Calibri" w:cs="Calibri" w:asciiTheme="minorHAnsi" w:cstheme="minorHAnsi" w:hAnsiTheme="minorHAnsi"/>
                <w:color w:val="231F20"/>
                <w:sz w:val="17"/>
              </w:rPr>
            </w:pPr>
            <w:r>
              <w:rPr>
                <w:rFonts w:cs="Calibri" w:cstheme="minorHAnsi" w:ascii="Calibri" w:hAnsi="Calibri"/>
                <w:color w:val="231F20"/>
                <w:sz w:val="17"/>
              </w:rPr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4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65" w:after="0"/>
              <w:ind w:left="226" w:right="100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wymienia znaczenie roślin okrytonasiennych </w:t>
              <w:br/>
              <w:t>w przyrodzie</w:t>
            </w:r>
          </w:p>
          <w:p>
            <w:pPr>
              <w:pStyle w:val="Normal"/>
              <w:widowControl w:val="false"/>
              <w:numPr>
                <w:ilvl w:val="0"/>
                <w:numId w:val="45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3" w:after="0"/>
              <w:ind w:left="226" w:right="55" w:hanging="17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pomocą nauczyciela klasyfikuje nieznaną roślinę do odpowiedniej grupy</w:t>
            </w:r>
          </w:p>
        </w:tc>
        <w:tc>
          <w:tcPr>
            <w:tcW w:w="2269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65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podaje przykłady znaczenia roślin okrytonasiennych</w:t>
            </w:r>
          </w:p>
          <w:p>
            <w:pPr>
              <w:pStyle w:val="Normal"/>
              <w:widowControl w:val="false"/>
              <w:suppressAutoHyphens w:val="true"/>
              <w:spacing w:lineRule="exact" w:line="204" w:before="0" w:after="0"/>
              <w:ind w:left="226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dla człowieka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z niewielką pomocą nauczyciela klasyfikuje nieznaną roślinę do odpowiedniej grupy</w:t>
            </w:r>
          </w:p>
        </w:tc>
        <w:tc>
          <w:tcPr>
            <w:tcW w:w="2268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ocenia znaczenie roślin okrytonasiennych</w:t>
            </w:r>
          </w:p>
          <w:p>
            <w:pPr>
              <w:pStyle w:val="Normal"/>
              <w:widowControl w:val="false"/>
              <w:suppressAutoHyphens w:val="true"/>
              <w:spacing w:lineRule="exact" w:line="204" w:before="0" w:after="0"/>
              <w:ind w:left="225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w przyrodzie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auto" w:line="235" w:before="2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klasyfikuje nieznaną roślinę do odpowiedniej grupy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227" w:leader="none"/>
                <w:tab w:val="left" w:pos="1791" w:leader="none"/>
              </w:tabs>
              <w:suppressAutoHyphens w:val="true"/>
              <w:spacing w:lineRule="auto" w:line="235" w:before="3" w:after="0"/>
              <w:ind w:left="220" w:right="49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cstheme="minorHAnsi" w:ascii="Calibri" w:hAnsi="Calibri"/>
                <w:sz w:val="17"/>
              </w:rPr>
            </w:r>
          </w:p>
        </w:tc>
        <w:tc>
          <w:tcPr>
            <w:tcW w:w="2267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65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ocenia znaczenie roślin okrytonasiennych</w:t>
            </w:r>
          </w:p>
          <w:p>
            <w:pPr>
              <w:pStyle w:val="Normal"/>
              <w:widowControl w:val="false"/>
              <w:suppressAutoHyphens w:val="true"/>
              <w:spacing w:lineRule="exact" w:line="204" w:before="0" w:after="0"/>
              <w:ind w:left="225" w:hanging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dla człowieka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27" w:leader="none"/>
              </w:tabs>
              <w:suppressAutoHyphens w:val="true"/>
              <w:spacing w:lineRule="exact" w:line="205" w:before="0" w:after="0"/>
              <w:jc w:val="left"/>
              <w:rPr>
                <w:rFonts w:ascii="Calibri" w:hAnsi="Calibri" w:cs="Calibri" w:asciiTheme="minorHAnsi" w:cstheme="minorHAnsi" w:hAnsiTheme="minorHAnsi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przy pomocy nauczyciela korzysta z prostego klucza lub aplikacji mobilnej </w:t>
              <w:br/>
              <w:t>do oznaczania organizmów żyjących w najbliższej okolicy</w:t>
            </w:r>
          </w:p>
        </w:tc>
        <w:tc>
          <w:tcPr>
            <w:tcW w:w="2279" w:type="dxa"/>
            <w:tcBorders>
              <w:top w:val="single" w:sz="4" w:space="0" w:color="BCBEC0"/>
              <w:left w:val="single" w:sz="4" w:space="0" w:color="BCBEC0"/>
              <w:bottom w:val="single" w:sz="4" w:space="0" w:color="BCBEC0"/>
              <w:right w:val="single" w:sz="4" w:space="0" w:color="BCBEC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0" w:right="100" w:hanging="170"/>
              <w:jc w:val="left"/>
              <w:rPr>
                <w:rFonts w:ascii="Calibri" w:hAnsi="Calibri" w:cs="Calibri" w:asciiTheme="minorHAnsi" w:cstheme="minorHAnsi" w:hAnsiTheme="minorHAnsi"/>
                <w:color w:val="231F20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>sprawnie korzysta z prostego klucza lub aplikacji mobilnej do oznaczania organizmów żyjących w najbliższej okolicy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26" w:leader="none"/>
              </w:tabs>
              <w:suppressAutoHyphens w:val="true"/>
              <w:spacing w:lineRule="auto" w:line="235" w:before="3" w:after="0"/>
              <w:ind w:left="220" w:right="100" w:hanging="170"/>
              <w:jc w:val="left"/>
              <w:rPr>
                <w:rFonts w:ascii="Calibri" w:hAnsi="Calibri" w:cs="Calibri" w:asciiTheme="minorHAnsi" w:cstheme="minorHAnsi" w:hAnsiTheme="minorHAnsi"/>
                <w:color w:val="231F20"/>
                <w:sz w:val="17"/>
              </w:rPr>
            </w:pP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color w:val="231F20"/>
                <w:kern w:val="0"/>
                <w:sz w:val="17"/>
                <w:szCs w:val="22"/>
                <w:lang w:eastAsia="en-US" w:bidi="ar-SA"/>
              </w:rPr>
              <w:t xml:space="preserve">wykazuje na dowolnych przykładach różnorodność roślin okrytonasiennych </w:t>
              <w:br/>
              <w:t>i ich znaczenie</w:t>
            </w:r>
          </w:p>
        </w:tc>
      </w:tr>
    </w:tbl>
    <w:p>
      <w:pPr>
        <w:pStyle w:val="Normal"/>
        <w:spacing w:lineRule="auto" w:line="235"/>
        <w:rPr>
          <w:rFonts w:ascii="Calibri" w:hAnsi="Calibri" w:cs="Calibri" w:asciiTheme="minorHAnsi" w:cstheme="minorHAnsi" w:hAnsiTheme="minorHAnsi"/>
          <w:sz w:val="17"/>
        </w:rPr>
      </w:pPr>
      <w:r>
        <w:rPr>
          <w:rFonts w:cs="Calibri" w:cstheme="minorHAnsi" w:ascii="Calibri" w:hAnsi="Calibri"/>
          <w:sz w:val="17"/>
        </w:rPr>
      </w:r>
    </w:p>
    <w:p>
      <w:pPr>
        <w:pStyle w:val="Normal"/>
        <w:spacing w:before="15" w:after="0"/>
        <w:ind w:left="142" w:hanging="0"/>
        <w:rPr>
          <w:rFonts w:ascii="Calibri" w:hAnsi="Calibri" w:cs="Calibri" w:asciiTheme="minorHAnsi" w:cstheme="minorHAnsi" w:hAnsiTheme="minorHAnsi"/>
          <w:sz w:val="17"/>
          <w:szCs w:val="17"/>
        </w:rPr>
      </w:pPr>
      <w:r>
        <w:rPr>
          <w:rFonts w:cs="Calibri" w:ascii="Calibri" w:hAnsi="Calibri" w:asciiTheme="minorHAnsi" w:cstheme="minorHAnsi" w:hAnsiTheme="minorHAnsi"/>
          <w:color w:val="231F20"/>
          <w:sz w:val="17"/>
          <w:szCs w:val="17"/>
        </w:rPr>
        <w:t>* Zagadnienia spoza podstawy programowej oznaczono kursywą.</w:t>
      </w:r>
    </w:p>
    <w:sectPr>
      <w:footerReference w:type="default" r:id="rId7"/>
      <w:type w:val="nextPage"/>
      <w:pgSz w:orient="landscape" w:w="15600" w:h="11630"/>
      <w:pgMar w:left="720" w:right="720" w:header="0" w:top="720" w:footer="708" w:bottom="765" w:gutter="0"/>
      <w:pgNumType w:fmt="decimal"/>
      <w:formProt w:val="false"/>
      <w:textDirection w:val="lrTb"/>
      <w:docGrid w:type="default" w:linePitch="299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01"/>
    <w:family w:val="roman"/>
    <w:pitch w:val="default"/>
  </w:font>
  <w:font w:name="Humanst521EU-Normal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Swis721BlkCnEU-Italic">
    <w:charset w:val="01"/>
    <w:family w:val="roman"/>
    <w:pitch w:val="default"/>
  </w:font>
  <w:font w:name="Times New Roman">
    <w:charset w:val="01"/>
    <w:family w:val="roman"/>
    <w:pitch w:val="default"/>
  </w:font>
  <w:font w:name="Humanst521EU-Normal">
    <w:charset w:val="01"/>
    <w:family w:val="auto"/>
    <w:pitch w:val="default"/>
  </w:font>
  <w:font w:name="Humanst521EU">
    <w:charset w:val="01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  <w:p>
    <w:pPr>
      <w:pStyle w:val="Stopka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  <w:p>
    <w:pPr>
      <w:pStyle w:val="Stopka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  <w:p>
    <w:pPr>
      <w:pStyle w:val="Stopka"/>
      <w:rPr/>
    </w:pPr>
    <w:r>
      <w:rPr/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  <w:p>
    <w:pPr>
      <w:pStyle w:val="Stopka"/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  <w:p>
    <w:pPr>
      <w:pStyle w:val="Stopka"/>
      <w:rPr/>
    </w:pPr>
    <w:r>
      <w:rPr/>
    </w:r>
  </w:p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7</w:t>
    </w:r>
    <w:r>
      <w:rPr/>
      <w:fldChar w:fldCharType="end"/>
    </w:r>
  </w:p>
  <w:p>
    <w:pPr>
      <w:pStyle w:val="Stopka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•"/>
      <w:lvlJc w:val="left"/>
      <w:pPr>
        <w:tabs>
          <w:tab w:val="num" w:pos="0"/>
        </w:tabs>
        <w:ind w:left="220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2">
    <w:lvl w:ilvl="0">
      <w:numFmt w:val="bullet"/>
      <w:lvlText w:val="•"/>
      <w:lvlJc w:val="left"/>
      <w:pPr>
        <w:tabs>
          <w:tab w:val="num" w:pos="0"/>
        </w:tabs>
        <w:ind w:left="220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3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4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5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6">
    <w:lvl w:ilvl="0">
      <w:numFmt w:val="bullet"/>
      <w:lvlText w:val="•"/>
      <w:lvlJc w:val="left"/>
      <w:pPr>
        <w:tabs>
          <w:tab w:val="num" w:pos="0"/>
        </w:tabs>
        <w:ind w:left="220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7">
    <w:lvl w:ilvl="0">
      <w:numFmt w:val="bullet"/>
      <w:lvlText w:val="•"/>
      <w:lvlJc w:val="left"/>
      <w:pPr>
        <w:tabs>
          <w:tab w:val="num" w:pos="0"/>
        </w:tabs>
        <w:ind w:left="218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0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4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7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1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4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48" w:hanging="170"/>
      </w:pPr>
      <w:rPr>
        <w:rFonts w:ascii="Symbol" w:hAnsi="Symbol" w:cs="Symbol" w:hint="default"/>
      </w:rPr>
    </w:lvl>
  </w:abstractNum>
  <w:abstractNum w:abstractNumId="8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300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51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735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952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170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387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05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22" w:hanging="170"/>
      </w:pPr>
      <w:rPr>
        <w:rFonts w:ascii="Symbol" w:hAnsi="Symbol" w:cs="Symbol" w:hint="default"/>
      </w:rPr>
    </w:lvl>
  </w:abstractNum>
  <w:abstractNum w:abstractNumId="9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10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300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51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735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952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170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387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05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22" w:hanging="170"/>
      </w:pPr>
      <w:rPr>
        <w:rFonts w:ascii="Symbol" w:hAnsi="Symbol" w:cs="Symbol" w:hint="default"/>
      </w:rPr>
    </w:lvl>
  </w:abstractNum>
  <w:abstractNum w:abstractNumId="11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12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13">
    <w:lvl w:ilvl="0">
      <w:numFmt w:val="bullet"/>
      <w:lvlText w:val="•"/>
      <w:lvlJc w:val="left"/>
      <w:pPr>
        <w:tabs>
          <w:tab w:val="num" w:pos="0"/>
        </w:tabs>
        <w:ind w:left="220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14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15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16">
    <w:lvl w:ilvl="0">
      <w:numFmt w:val="bullet"/>
      <w:lvlText w:val="•"/>
      <w:lvlJc w:val="left"/>
      <w:pPr>
        <w:tabs>
          <w:tab w:val="num" w:pos="0"/>
        </w:tabs>
        <w:ind w:left="220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17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18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19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20">
    <w:lvl w:ilvl="0">
      <w:numFmt w:val="bullet"/>
      <w:lvlText w:val="•"/>
      <w:lvlJc w:val="left"/>
      <w:pPr>
        <w:tabs>
          <w:tab w:val="num" w:pos="0"/>
        </w:tabs>
        <w:ind w:left="220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360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570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78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992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03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14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25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36" w:hanging="170"/>
      </w:pPr>
      <w:rPr>
        <w:rFonts w:ascii="Symbol" w:hAnsi="Symbol" w:cs="Symbol" w:hint="default"/>
      </w:rPr>
    </w:lvl>
  </w:abstractNum>
  <w:abstractNum w:abstractNumId="21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22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23">
    <w:lvl w:ilvl="0">
      <w:numFmt w:val="bullet"/>
      <w:lvlText w:val="•"/>
      <w:lvlJc w:val="left"/>
      <w:pPr>
        <w:tabs>
          <w:tab w:val="num" w:pos="0"/>
        </w:tabs>
        <w:ind w:left="220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24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300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51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735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952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170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387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05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22" w:hanging="170"/>
      </w:pPr>
      <w:rPr>
        <w:rFonts w:ascii="Symbol" w:hAnsi="Symbol" w:cs="Symbol" w:hint="default"/>
      </w:rPr>
    </w:lvl>
  </w:abstractNum>
  <w:abstractNum w:abstractNumId="25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26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27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28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3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1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38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46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0" w:hanging="170"/>
      </w:pPr>
      <w:rPr>
        <w:rFonts w:ascii="Symbol" w:hAnsi="Symbol" w:cs="Symbol" w:hint="default"/>
      </w:rPr>
    </w:lvl>
  </w:abstractNum>
  <w:abstractNum w:abstractNumId="29">
    <w:lvl w:ilvl="0">
      <w:numFmt w:val="bullet"/>
      <w:lvlText w:val="•"/>
      <w:lvlJc w:val="left"/>
      <w:pPr>
        <w:tabs>
          <w:tab w:val="num" w:pos="0"/>
        </w:tabs>
        <w:ind w:left="226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4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9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4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9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43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8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53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8" w:hanging="170"/>
      </w:pPr>
      <w:rPr>
        <w:rFonts w:ascii="Symbol" w:hAnsi="Symbol" w:cs="Symbol" w:hint="default"/>
      </w:rPr>
    </w:lvl>
  </w:abstractNum>
  <w:abstractNum w:abstractNumId="30">
    <w:lvl w:ilvl="0">
      <w:numFmt w:val="bullet"/>
      <w:lvlText w:val="•"/>
      <w:lvlJc w:val="left"/>
      <w:pPr>
        <w:tabs>
          <w:tab w:val="num" w:pos="0"/>
        </w:tabs>
        <w:ind w:left="226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300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518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737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95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174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393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11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30" w:hanging="170"/>
      </w:pPr>
      <w:rPr>
        <w:rFonts w:ascii="Symbol" w:hAnsi="Symbol" w:cs="Symbol" w:hint="default"/>
      </w:rPr>
    </w:lvl>
  </w:abstractNum>
  <w:abstractNum w:abstractNumId="31">
    <w:lvl w:ilvl="0">
      <w:numFmt w:val="bullet"/>
      <w:lvlText w:val="•"/>
      <w:lvlJc w:val="left"/>
      <w:pPr>
        <w:tabs>
          <w:tab w:val="num" w:pos="0"/>
        </w:tabs>
        <w:ind w:left="225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4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9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4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9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43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8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53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8" w:hanging="170"/>
      </w:pPr>
      <w:rPr>
        <w:rFonts w:ascii="Symbol" w:hAnsi="Symbol" w:cs="Symbol" w:hint="default"/>
      </w:rPr>
    </w:lvl>
  </w:abstractNum>
  <w:abstractNum w:abstractNumId="32">
    <w:lvl w:ilvl="0">
      <w:numFmt w:val="bullet"/>
      <w:lvlText w:val="•"/>
      <w:lvlJc w:val="left"/>
      <w:pPr>
        <w:tabs>
          <w:tab w:val="num" w:pos="0"/>
        </w:tabs>
        <w:ind w:left="226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4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9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4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9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43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8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53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8" w:hanging="170"/>
      </w:pPr>
      <w:rPr>
        <w:rFonts w:ascii="Symbol" w:hAnsi="Symbol" w:cs="Symbol" w:hint="default"/>
      </w:rPr>
    </w:lvl>
  </w:abstractNum>
  <w:abstractNum w:abstractNumId="33">
    <w:lvl w:ilvl="0">
      <w:numFmt w:val="bullet"/>
      <w:lvlText w:val="•"/>
      <w:lvlJc w:val="left"/>
      <w:pPr>
        <w:tabs>
          <w:tab w:val="num" w:pos="0"/>
        </w:tabs>
        <w:ind w:left="226" w:hanging="170"/>
      </w:pPr>
      <w:rPr>
        <w:rFonts w:ascii="Humanst521EU" w:hAnsi="Humanst521EU" w:cs="Humanst521EU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4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9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4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9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43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8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53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8" w:hanging="170"/>
      </w:pPr>
      <w:rPr>
        <w:rFonts w:ascii="Symbol" w:hAnsi="Symbol" w:cs="Symbol" w:hint="default"/>
      </w:rPr>
    </w:lvl>
  </w:abstractNum>
  <w:abstractNum w:abstractNumId="34">
    <w:lvl w:ilvl="0">
      <w:numFmt w:val="bullet"/>
      <w:lvlText w:val="•"/>
      <w:lvlJc w:val="left"/>
      <w:pPr>
        <w:tabs>
          <w:tab w:val="num" w:pos="0"/>
        </w:tabs>
        <w:ind w:left="226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300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518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737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95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174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393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11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30" w:hanging="170"/>
      </w:pPr>
      <w:rPr>
        <w:rFonts w:ascii="Symbol" w:hAnsi="Symbol" w:cs="Symbol" w:hint="default"/>
      </w:rPr>
    </w:lvl>
  </w:abstractNum>
  <w:abstractNum w:abstractNumId="35">
    <w:lvl w:ilvl="0">
      <w:numFmt w:val="bullet"/>
      <w:lvlText w:val="•"/>
      <w:lvlJc w:val="left"/>
      <w:pPr>
        <w:tabs>
          <w:tab w:val="num" w:pos="0"/>
        </w:tabs>
        <w:ind w:left="226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4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9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4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9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43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8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53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8" w:hanging="170"/>
      </w:pPr>
      <w:rPr>
        <w:rFonts w:ascii="Symbol" w:hAnsi="Symbol" w:cs="Symbol" w:hint="default"/>
      </w:rPr>
    </w:lvl>
  </w:abstractNum>
  <w:abstractNum w:abstractNumId="36">
    <w:lvl w:ilvl="0">
      <w:numFmt w:val="bullet"/>
      <w:lvlText w:val="•"/>
      <w:lvlJc w:val="left"/>
      <w:pPr>
        <w:tabs>
          <w:tab w:val="num" w:pos="0"/>
        </w:tabs>
        <w:ind w:left="225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4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9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4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9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43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8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53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8" w:hanging="170"/>
      </w:pPr>
      <w:rPr>
        <w:rFonts w:ascii="Symbol" w:hAnsi="Symbol" w:cs="Symbol" w:hint="default"/>
      </w:rPr>
    </w:lvl>
  </w:abstractNum>
  <w:abstractNum w:abstractNumId="37">
    <w:lvl w:ilvl="0">
      <w:numFmt w:val="bullet"/>
      <w:lvlText w:val="•"/>
      <w:lvlJc w:val="left"/>
      <w:pPr>
        <w:tabs>
          <w:tab w:val="num" w:pos="0"/>
        </w:tabs>
        <w:ind w:left="226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4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9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4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9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43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8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53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8" w:hanging="170"/>
      </w:pPr>
      <w:rPr>
        <w:rFonts w:ascii="Symbol" w:hAnsi="Symbol" w:cs="Symbol" w:hint="default"/>
      </w:rPr>
    </w:lvl>
  </w:abstractNum>
  <w:abstractNum w:abstractNumId="38">
    <w:lvl w:ilvl="0">
      <w:numFmt w:val="bullet"/>
      <w:lvlText w:val="•"/>
      <w:lvlJc w:val="left"/>
      <w:pPr>
        <w:tabs>
          <w:tab w:val="num" w:pos="0"/>
        </w:tabs>
        <w:ind w:left="226" w:hanging="170"/>
      </w:pPr>
      <w:rPr>
        <w:rFonts w:ascii="Humanst521EU" w:hAnsi="Humanst521EU" w:cs="Humanst521EU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4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9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4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9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43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8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53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8" w:hanging="170"/>
      </w:pPr>
      <w:rPr>
        <w:rFonts w:ascii="Symbol" w:hAnsi="Symbol" w:cs="Symbol" w:hint="default"/>
      </w:rPr>
    </w:lvl>
  </w:abstractNum>
  <w:abstractNum w:abstractNumId="39">
    <w:lvl w:ilvl="0">
      <w:numFmt w:val="bullet"/>
      <w:lvlText w:val="•"/>
      <w:lvlJc w:val="left"/>
      <w:pPr>
        <w:tabs>
          <w:tab w:val="num" w:pos="0"/>
        </w:tabs>
        <w:ind w:left="226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4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9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4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9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43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8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53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8" w:hanging="170"/>
      </w:pPr>
      <w:rPr>
        <w:rFonts w:ascii="Symbol" w:hAnsi="Symbol" w:cs="Symbol" w:hint="default"/>
      </w:rPr>
    </w:lvl>
  </w:abstractNum>
  <w:abstractNum w:abstractNumId="40">
    <w:lvl w:ilvl="0">
      <w:numFmt w:val="bullet"/>
      <w:lvlText w:val="•"/>
      <w:lvlJc w:val="left"/>
      <w:pPr>
        <w:tabs>
          <w:tab w:val="num" w:pos="0"/>
        </w:tabs>
        <w:ind w:left="226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4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9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4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9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43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8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53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8" w:hanging="170"/>
      </w:pPr>
      <w:rPr>
        <w:rFonts w:ascii="Symbol" w:hAnsi="Symbol" w:cs="Symbol" w:hint="default"/>
      </w:rPr>
    </w:lvl>
  </w:abstractNum>
  <w:abstractNum w:abstractNumId="41">
    <w:lvl w:ilvl="0">
      <w:numFmt w:val="bullet"/>
      <w:lvlText w:val="•"/>
      <w:lvlJc w:val="left"/>
      <w:pPr>
        <w:tabs>
          <w:tab w:val="num" w:pos="0"/>
        </w:tabs>
        <w:ind w:left="226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4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9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4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9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43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8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53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8" w:hanging="170"/>
      </w:pPr>
      <w:rPr>
        <w:rFonts w:ascii="Symbol" w:hAnsi="Symbol" w:cs="Symbol" w:hint="default"/>
      </w:rPr>
    </w:lvl>
  </w:abstractNum>
  <w:abstractNum w:abstractNumId="42">
    <w:lvl w:ilvl="0">
      <w:numFmt w:val="bullet"/>
      <w:lvlText w:val="•"/>
      <w:lvlJc w:val="left"/>
      <w:pPr>
        <w:tabs>
          <w:tab w:val="num" w:pos="0"/>
        </w:tabs>
        <w:ind w:left="226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300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518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737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95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174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393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11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30" w:hanging="170"/>
      </w:pPr>
      <w:rPr>
        <w:rFonts w:ascii="Symbol" w:hAnsi="Symbol" w:cs="Symbol" w:hint="default"/>
      </w:rPr>
    </w:lvl>
  </w:abstractNum>
  <w:abstractNum w:abstractNumId="43">
    <w:lvl w:ilvl="0">
      <w:numFmt w:val="bullet"/>
      <w:lvlText w:val="•"/>
      <w:lvlJc w:val="left"/>
      <w:pPr>
        <w:tabs>
          <w:tab w:val="num" w:pos="0"/>
        </w:tabs>
        <w:ind w:left="225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4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9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4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9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43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8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53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8" w:hanging="170"/>
      </w:pPr>
      <w:rPr>
        <w:rFonts w:ascii="Symbol" w:hAnsi="Symbol" w:cs="Symbol" w:hint="default"/>
      </w:rPr>
    </w:lvl>
  </w:abstractNum>
  <w:abstractNum w:abstractNumId="44">
    <w:lvl w:ilvl="0">
      <w:numFmt w:val="bullet"/>
      <w:lvlText w:val="•"/>
      <w:lvlJc w:val="left"/>
      <w:pPr>
        <w:tabs>
          <w:tab w:val="num" w:pos="0"/>
        </w:tabs>
        <w:ind w:left="224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4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9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4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9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43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8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53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8" w:hanging="170"/>
      </w:pPr>
      <w:rPr>
        <w:rFonts w:ascii="Symbol" w:hAnsi="Symbol" w:cs="Symbol" w:hint="default"/>
      </w:rPr>
    </w:lvl>
  </w:abstractNum>
  <w:abstractNum w:abstractNumId="45">
    <w:lvl w:ilvl="0">
      <w:numFmt w:val="bullet"/>
      <w:lvlText w:val="•"/>
      <w:lvlJc w:val="left"/>
      <w:pPr>
        <w:tabs>
          <w:tab w:val="num" w:pos="0"/>
        </w:tabs>
        <w:ind w:left="226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424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629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834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039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43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448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653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858" w:hanging="170"/>
      </w:pPr>
      <w:rPr>
        <w:rFonts w:ascii="Symbol" w:hAnsi="Symbol" w:cs="Symbol" w:hint="default"/>
      </w:rPr>
    </w:lvl>
  </w:abstractNum>
  <w:abstractNum w:abstractNumId="46">
    <w:lvl w:ilvl="0">
      <w:numFmt w:val="bullet"/>
      <w:lvlText w:val="•"/>
      <w:lvlJc w:val="left"/>
      <w:pPr>
        <w:tabs>
          <w:tab w:val="num" w:pos="0"/>
        </w:tabs>
        <w:ind w:left="225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509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799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089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379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669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958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2248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2538" w:hanging="170"/>
      </w:pPr>
      <w:rPr>
        <w:rFonts w:ascii="Symbol" w:hAnsi="Symbol" w:cs="Symbol" w:hint="default"/>
      </w:rPr>
    </w:lvl>
  </w:abstractNum>
  <w:abstractNum w:abstractNumId="47">
    <w:lvl w:ilvl="0">
      <w:numFmt w:val="bullet"/>
      <w:lvlText w:val="•"/>
      <w:lvlJc w:val="left"/>
      <w:pPr>
        <w:tabs>
          <w:tab w:val="num" w:pos="0"/>
        </w:tabs>
        <w:ind w:left="221" w:hanging="170"/>
      </w:pPr>
      <w:rPr>
        <w:rFonts w:ascii="Humanst521EU-Normal" w:hAnsi="Humanst521EU-Normal" w:cs="Humanst521EU-Norma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508" w:hanging="17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797" w:hanging="17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086" w:hanging="17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375" w:hanging="17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664" w:hanging="17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952" w:hanging="17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2241" w:hanging="17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2530" w:hanging="170"/>
      </w:pPr>
      <w:rPr>
        <w:rFonts w:ascii="Symbol" w:hAnsi="Symbol" w:cs="Symbol" w:hint="default"/>
      </w:rPr>
    </w:lvl>
  </w:abstractNum>
  <w:abstractNum w:abstractNumId="4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  <w:num w:numId="48">
    <w:abstractNumId w:val="48"/>
  </w:num>
</w:numbering>
</file>

<file path=word/settings.xml><?xml version="1.0" encoding="utf-8"?>
<w:settings xmlns:w="http://schemas.openxmlformats.org/wordprocessingml/2006/main">
  <w:zoom w:percent="129"/>
  <w:defaultTabStop w:val="720"/>
  <w:autoHyphenation w:val="true"/>
  <w:compat>
    <w:compatSetting w:name="compatibilityMode" w:uri="http://schemas.microsoft.com/office/word" w:val="12"/>
    <w:compatSetting w:name="useWord2013TrackBottomHyphenation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uiPriority w:val="1"/>
    <w:qFormat/>
    <w:rsid w:val="00a57fb3"/>
    <w:pPr>
      <w:widowControl w:val="false"/>
      <w:suppressAutoHyphens w:val="true"/>
      <w:bidi w:val="0"/>
      <w:spacing w:before="0" w:after="0"/>
      <w:jc w:val="left"/>
    </w:pPr>
    <w:rPr>
      <w:rFonts w:ascii="Humanst521EU-Normal" w:hAnsi="Humanst521EU-Normal" w:eastAsia="Humanst521EU-Normal" w:cs="Humanst521EU-Normal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6e35a6"/>
    <w:rPr>
      <w:rFonts w:ascii="Humanst521EU-Normal" w:hAnsi="Humanst521EU-Normal" w:eastAsia="Humanst521EU-Normal" w:cs="Humanst521EU-Normal"/>
      <w:lang w:val="pl-PL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6e35a6"/>
    <w:rPr>
      <w:rFonts w:ascii="Humanst521EU-Normal" w:hAnsi="Humanst521EU-Normal" w:eastAsia="Humanst521EU-Normal" w:cs="Humanst521EU-Normal"/>
      <w:lang w:val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uiPriority w:val="1"/>
    <w:qFormat/>
    <w:rsid w:val="00a57fb3"/>
    <w:pPr/>
    <w:rPr>
      <w:rFonts w:ascii="Swis721BlkCnEU-Italic" w:hAnsi="Swis721BlkCnEU-Italic" w:eastAsia="Swis721BlkCnEU-Italic" w:cs="Swis721BlkCnEU-Italic"/>
      <w:i/>
      <w:sz w:val="15"/>
      <w:szCs w:val="15"/>
    </w:rPr>
  </w:style>
  <w:style w:type="paragraph" w:styleId="Lista">
    <w:name w:val="List"/>
    <w:basedOn w:val="Tretekstu"/>
    <w:pPr/>
    <w:rPr>
      <w:rFonts w:ascii="Times New Roman" w:hAnsi="Times New Roman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ascii="Times New Roman" w:hAnsi="Times New Roman" w:cs="Arial"/>
    </w:rPr>
  </w:style>
  <w:style w:type="paragraph" w:styleId="ListParagraph">
    <w:name w:val="List Paragraph"/>
    <w:basedOn w:val="Normal"/>
    <w:uiPriority w:val="34"/>
    <w:qFormat/>
    <w:rsid w:val="00a57fb3"/>
    <w:pPr/>
    <w:rPr/>
  </w:style>
  <w:style w:type="paragraph" w:styleId="TableParagraph" w:customStyle="1">
    <w:name w:val="Table Paragraph"/>
    <w:basedOn w:val="Normal"/>
    <w:uiPriority w:val="1"/>
    <w:qFormat/>
    <w:rsid w:val="00a57fb3"/>
    <w:pPr>
      <w:ind w:left="221" w:hanging="170"/>
    </w:pPr>
    <w:rPr/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6e35a6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unhideWhenUsed/>
    <w:rsid w:val="006e35a6"/>
    <w:pPr>
      <w:tabs>
        <w:tab w:val="clear" w:pos="720"/>
        <w:tab w:val="center" w:pos="4536" w:leader="none"/>
        <w:tab w:val="right" w:pos="9072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a57fb3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oter" Target="footer4.xml"/><Relationship Id="rId6" Type="http://schemas.openxmlformats.org/officeDocument/2006/relationships/footer" Target="footer5.xml"/><Relationship Id="rId7" Type="http://schemas.openxmlformats.org/officeDocument/2006/relationships/footer" Target="footer6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4CAA4D-0F1A-4905-AB06-2810EA347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LibreOffice/7.0.0.3$Windows_X86_64 LibreOffice_project/8061b3e9204bef6b321a21033174034a5e2ea88e</Application>
  <Pages>7</Pages>
  <Words>2435</Words>
  <Characters>16056</Characters>
  <CharactersWithSpaces>17934</CharactersWithSpaces>
  <Paragraphs>383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2024-08-05T08:48:00Z</dcterms:created>
  <dc:creator>Dorota Dąbrowska-Mróz</dc:creator>
  <dc:description/>
  <dc:language>pl-PL</dc:language>
  <cp:lastModifiedBy/>
  <cp:lastPrinted>2024-08-28T14:31:41Z</cp:lastPrinted>
  <dcterms:modified xsi:type="dcterms:W3CDTF">2024-08-28T14:33:48Z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2017-08-24T00:00:00Z</vt:filetime>
  </property>
  <property fmtid="{D5CDD505-2E9C-101B-9397-08002B2CF9AE}" pid="4" name="Creator">
    <vt:lpwstr>Adobe InDesign CC 2017 (Macintosh)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2017-08-24T00:00:00Z</vt:filetime>
  </property>
  <property fmtid="{D5CDD505-2E9C-101B-9397-08002B2CF9AE}" pid="8" name="LinksUpToDate">
    <vt:bool>0</vt:bool>
  </property>
  <property fmtid="{D5CDD505-2E9C-101B-9397-08002B2CF9AE}" pid="9" name="ScaleCrop">
    <vt:bool>0</vt:bool>
  </property>
  <property fmtid="{D5CDD505-2E9C-101B-9397-08002B2CF9AE}" pid="10" name="ShareDoc">
    <vt:bool>0</vt:bool>
  </property>
</Properties>
</file>